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rsidR="00565711" w:rsidRPr="00565711" w:rsidRDefault="00565711" w:rsidP="00565711">
      <w:pPr>
        <w:rPr>
          <w:rFonts w:ascii="Calibri" w:eastAsia="Calibri" w:hAnsi="Calibri" w:cs="Times New Roman"/>
        </w:rPr>
      </w:pPr>
      <w:r w:rsidRPr="00565711">
        <w:rPr>
          <w:rFonts w:ascii="Calibri" w:eastAsia="Calibri" w:hAnsi="Calibri" w:cs="Times New Roman"/>
        </w:rPr>
        <w:t xml:space="preserve">Załącznik nr </w:t>
      </w:r>
      <w:r w:rsidR="00710F95">
        <w:rPr>
          <w:rFonts w:ascii="Calibri" w:eastAsia="Calibri" w:hAnsi="Calibri" w:cs="Times New Roman"/>
        </w:rPr>
        <w:t>1</w:t>
      </w:r>
      <w:r w:rsidR="00710F95" w:rsidRPr="00565711">
        <w:rPr>
          <w:rFonts w:ascii="Calibri" w:eastAsia="Calibri" w:hAnsi="Calibri" w:cs="Times New Roman"/>
        </w:rPr>
        <w:t xml:space="preserve"> </w:t>
      </w:r>
      <w:r w:rsidRPr="00565711">
        <w:rPr>
          <w:rFonts w:ascii="Calibri" w:eastAsia="Calibri" w:hAnsi="Calibri" w:cs="Times New Roman"/>
        </w:rPr>
        <w:t>do Ogłoszenia o naborze wniosków</w:t>
      </w: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spacing w:after="0"/>
        <w:rPr>
          <w:rFonts w:ascii="Calibri" w:eastAsia="Calibri" w:hAnsi="Calibri" w:cs="Times New Roman"/>
        </w:rPr>
      </w:pPr>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 xml:space="preserve">NABÓR nr </w:t>
      </w:r>
      <w:r w:rsidR="00441D0A">
        <w:rPr>
          <w:rFonts w:ascii="Calibri" w:eastAsia="Calibri" w:hAnsi="Calibri" w:cs="Times New Roman"/>
          <w:b/>
          <w:bCs/>
          <w:sz w:val="24"/>
          <w:lang w:eastAsia="pl-PL"/>
        </w:rPr>
        <w:t>1</w:t>
      </w:r>
      <w:r w:rsidR="00441D0A" w:rsidRPr="00565711">
        <w:rPr>
          <w:rFonts w:ascii="Calibri" w:eastAsia="Calibri" w:hAnsi="Calibri" w:cs="Times New Roman"/>
          <w:b/>
          <w:bCs/>
          <w:sz w:val="24"/>
          <w:lang w:eastAsia="pl-PL"/>
        </w:rPr>
        <w:t>/</w:t>
      </w:r>
      <w:r w:rsidRPr="00565711">
        <w:rPr>
          <w:rFonts w:ascii="Calibri" w:eastAsia="Calibri" w:hAnsi="Calibri" w:cs="Times New Roman"/>
          <w:b/>
          <w:bCs/>
          <w:sz w:val="24"/>
          <w:lang w:eastAsia="pl-PL"/>
        </w:rPr>
        <w:t>201</w:t>
      </w:r>
      <w:r w:rsidR="00441D0A">
        <w:rPr>
          <w:rFonts w:ascii="Calibri" w:eastAsia="Calibri" w:hAnsi="Calibri" w:cs="Times New Roman"/>
          <w:b/>
          <w:bCs/>
          <w:sz w:val="24"/>
          <w:lang w:eastAsia="pl-PL"/>
        </w:rPr>
        <w:t>9</w:t>
      </w:r>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Lokalnej Strategii Rozwoju Lokalnej Grupy Działania </w:t>
      </w:r>
      <w:r w:rsidR="00441D0A">
        <w:rPr>
          <w:rFonts w:ascii="Calibri" w:eastAsia="Calibri" w:hAnsi="Calibri" w:cs="Times New Roman"/>
          <w:b/>
          <w:bCs/>
          <w:sz w:val="24"/>
          <w:lang w:eastAsia="pl-PL"/>
        </w:rPr>
        <w:t>„Brama na Podlasie”</w:t>
      </w:r>
    </w:p>
    <w:p w:rsidR="00441D0A" w:rsidRPr="00441D0A" w:rsidRDefault="00441D0A" w:rsidP="00441D0A">
      <w:pPr>
        <w:autoSpaceDE w:val="0"/>
        <w:autoSpaceDN w:val="0"/>
        <w:adjustRightInd w:val="0"/>
        <w:spacing w:after="0"/>
        <w:jc w:val="center"/>
        <w:rPr>
          <w:rFonts w:ascii="Calibri" w:eastAsia="Calibri" w:hAnsi="Calibri" w:cs="Times New Roman"/>
          <w:b/>
          <w:bCs/>
          <w:sz w:val="24"/>
          <w:lang w:eastAsia="pl-PL"/>
        </w:rPr>
      </w:pPr>
      <w:r w:rsidRPr="00441D0A">
        <w:rPr>
          <w:rFonts w:ascii="Calibri" w:eastAsia="Calibri" w:hAnsi="Calibri" w:cs="Times New Roman"/>
          <w:b/>
          <w:bCs/>
          <w:sz w:val="24"/>
          <w:lang w:eastAsia="pl-PL"/>
        </w:rPr>
        <w:t>C</w:t>
      </w:r>
      <w:r>
        <w:rPr>
          <w:rFonts w:ascii="Calibri" w:eastAsia="Calibri" w:hAnsi="Calibri" w:cs="Times New Roman"/>
          <w:b/>
          <w:bCs/>
          <w:sz w:val="24"/>
          <w:lang w:eastAsia="pl-PL"/>
        </w:rPr>
        <w:t>el ogólny</w:t>
      </w:r>
      <w:r w:rsidRPr="00441D0A">
        <w:rPr>
          <w:rFonts w:ascii="Calibri" w:eastAsia="Calibri" w:hAnsi="Calibri" w:cs="Times New Roman"/>
          <w:b/>
          <w:bCs/>
          <w:sz w:val="24"/>
          <w:lang w:eastAsia="pl-PL"/>
        </w:rPr>
        <w:t xml:space="preserve"> I. Edukacja i aktywizacja mieszkańców na rzecz wspierana rozwoju lokalnego LGD</w:t>
      </w:r>
    </w:p>
    <w:p w:rsidR="00565711" w:rsidRPr="00565711" w:rsidRDefault="00441D0A" w:rsidP="00565711">
      <w:pPr>
        <w:autoSpaceDE w:val="0"/>
        <w:autoSpaceDN w:val="0"/>
        <w:adjustRightInd w:val="0"/>
        <w:spacing w:after="0"/>
        <w:jc w:val="center"/>
        <w:rPr>
          <w:rFonts w:ascii="Calibri" w:eastAsia="Calibri" w:hAnsi="Calibri" w:cs="Times New Roman"/>
          <w:b/>
          <w:bCs/>
          <w:sz w:val="24"/>
          <w:lang w:eastAsia="pl-PL"/>
        </w:rPr>
      </w:pPr>
      <w:r w:rsidRPr="00441D0A">
        <w:rPr>
          <w:rFonts w:ascii="Calibri" w:eastAsia="Calibri" w:hAnsi="Calibri" w:cs="Times New Roman"/>
          <w:b/>
          <w:bCs/>
          <w:sz w:val="24"/>
          <w:lang w:eastAsia="pl-PL"/>
        </w:rPr>
        <w:t>C</w:t>
      </w:r>
      <w:r>
        <w:rPr>
          <w:rFonts w:ascii="Calibri" w:eastAsia="Calibri" w:hAnsi="Calibri" w:cs="Times New Roman"/>
          <w:b/>
          <w:bCs/>
          <w:sz w:val="24"/>
          <w:lang w:eastAsia="pl-PL"/>
        </w:rPr>
        <w:t>el szczegółowy</w:t>
      </w:r>
      <w:r w:rsidRPr="00441D0A">
        <w:rPr>
          <w:rFonts w:ascii="Calibri" w:eastAsia="Calibri" w:hAnsi="Calibri" w:cs="Times New Roman"/>
          <w:b/>
          <w:bCs/>
          <w:sz w:val="24"/>
          <w:lang w:eastAsia="pl-PL"/>
        </w:rPr>
        <w:t xml:space="preserve"> 1.2. </w:t>
      </w:r>
      <w:bookmarkStart w:id="0" w:name="_Hlk532373517"/>
      <w:r w:rsidRPr="00441D0A">
        <w:rPr>
          <w:rFonts w:ascii="Calibri" w:eastAsia="Calibri" w:hAnsi="Calibri" w:cs="Times New Roman"/>
          <w:b/>
          <w:bCs/>
          <w:sz w:val="24"/>
          <w:lang w:eastAsia="pl-PL"/>
        </w:rPr>
        <w:t xml:space="preserve">Zwiększenie uczestnictwa osób </w:t>
      </w:r>
      <w:proofErr w:type="spellStart"/>
      <w:r w:rsidRPr="00441D0A">
        <w:rPr>
          <w:rFonts w:ascii="Calibri" w:eastAsia="Calibri" w:hAnsi="Calibri" w:cs="Times New Roman"/>
          <w:b/>
          <w:bCs/>
          <w:sz w:val="24"/>
          <w:lang w:eastAsia="pl-PL"/>
        </w:rPr>
        <w:t>defaworyzowanych</w:t>
      </w:r>
      <w:proofErr w:type="spellEnd"/>
      <w:r w:rsidRPr="00441D0A">
        <w:rPr>
          <w:rFonts w:ascii="Calibri" w:eastAsia="Calibri" w:hAnsi="Calibri" w:cs="Times New Roman"/>
          <w:b/>
          <w:bCs/>
          <w:sz w:val="24"/>
          <w:lang w:eastAsia="pl-PL"/>
        </w:rPr>
        <w:t xml:space="preserve"> w życiu społeczności LGD</w:t>
      </w:r>
      <w:bookmarkEnd w:id="0"/>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P</w:t>
      </w:r>
      <w:r w:rsidR="00441D0A">
        <w:rPr>
          <w:rFonts w:ascii="Calibri" w:eastAsia="Calibri" w:hAnsi="Calibri" w:cs="Times New Roman"/>
          <w:b/>
          <w:bCs/>
          <w:sz w:val="24"/>
          <w:lang w:eastAsia="pl-PL"/>
        </w:rPr>
        <w:t>rzedsięwzięcie</w:t>
      </w:r>
      <w:r w:rsidRPr="00565711">
        <w:rPr>
          <w:rFonts w:ascii="Calibri" w:eastAsia="Calibri" w:hAnsi="Calibri" w:cs="Times New Roman"/>
          <w:b/>
          <w:bCs/>
          <w:sz w:val="24"/>
          <w:lang w:eastAsia="pl-PL"/>
        </w:rPr>
        <w:t>.</w:t>
      </w:r>
      <w:r w:rsidR="00441D0A" w:rsidRPr="00441D0A">
        <w:t xml:space="preserve"> </w:t>
      </w:r>
      <w:r w:rsidR="00441D0A" w:rsidRPr="00441D0A">
        <w:rPr>
          <w:rFonts w:ascii="Calibri" w:eastAsia="Calibri" w:hAnsi="Calibri" w:cs="Times New Roman"/>
          <w:b/>
          <w:bCs/>
          <w:sz w:val="24"/>
          <w:lang w:eastAsia="pl-PL"/>
        </w:rPr>
        <w:t xml:space="preserve">1.2.1. </w:t>
      </w:r>
      <w:bookmarkStart w:id="1" w:name="_Hlk532373487"/>
      <w:r w:rsidR="00441D0A" w:rsidRPr="00441D0A">
        <w:rPr>
          <w:rFonts w:ascii="Calibri" w:eastAsia="Calibri" w:hAnsi="Calibri" w:cs="Times New Roman"/>
          <w:b/>
          <w:bCs/>
          <w:sz w:val="24"/>
          <w:lang w:eastAsia="pl-PL"/>
        </w:rPr>
        <w:t>Wsparcie osób znajdujących się w najtrudniejszej sytuacji społeczno-gospodarczej</w:t>
      </w:r>
      <w:r w:rsidR="00441D0A" w:rsidRPr="00441D0A" w:rsidDel="00441D0A">
        <w:rPr>
          <w:rFonts w:ascii="Calibri" w:eastAsia="Calibri" w:hAnsi="Calibri" w:cs="Times New Roman"/>
          <w:b/>
          <w:bCs/>
          <w:sz w:val="24"/>
          <w:lang w:eastAsia="pl-PL"/>
        </w:rPr>
        <w:t xml:space="preserve"> </w:t>
      </w:r>
      <w:bookmarkEnd w:id="1"/>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RPPD.09.01.00-IZ.00-20- </w:t>
      </w:r>
      <w:r w:rsidR="00E04E37" w:rsidRPr="00E04E37">
        <w:rPr>
          <w:rFonts w:ascii="Calibri" w:eastAsia="Calibri" w:hAnsi="Calibri" w:cs="Times New Roman"/>
          <w:b/>
          <w:bCs/>
          <w:sz w:val="24"/>
          <w:lang w:eastAsia="pl-PL"/>
        </w:rPr>
        <w:t>001</w:t>
      </w:r>
      <w:r w:rsidRPr="00E04E37">
        <w:rPr>
          <w:rFonts w:ascii="Calibri" w:eastAsia="Calibri" w:hAnsi="Calibri" w:cs="Times New Roman"/>
          <w:b/>
          <w:bCs/>
          <w:sz w:val="24"/>
          <w:lang w:eastAsia="pl-PL"/>
        </w:rPr>
        <w:t>/</w:t>
      </w:r>
      <w:r w:rsidR="00E04E37" w:rsidRPr="00E04E37">
        <w:rPr>
          <w:rFonts w:ascii="Calibri" w:eastAsia="Calibri" w:hAnsi="Calibri" w:cs="Times New Roman"/>
          <w:b/>
          <w:bCs/>
          <w:sz w:val="24"/>
          <w:lang w:eastAsia="pl-PL"/>
        </w:rPr>
        <w:t>19</w:t>
      </w:r>
    </w:p>
    <w:p w:rsidR="00565711" w:rsidRPr="00565711" w:rsidRDefault="00565711" w:rsidP="00565711">
      <w:pPr>
        <w:autoSpaceDE w:val="0"/>
        <w:autoSpaceDN w:val="0"/>
        <w:adjustRightInd w:val="0"/>
        <w:spacing w:after="0"/>
        <w:jc w:val="center"/>
        <w:rPr>
          <w:rFonts w:ascii="Calibri" w:eastAsia="Calibri" w:hAnsi="Calibri" w:cs="Times New Roman"/>
          <w:color w:val="000000"/>
        </w:rPr>
      </w:pPr>
    </w:p>
    <w:p w:rsidR="00565711" w:rsidRPr="00565711" w:rsidRDefault="00565711" w:rsidP="00565711">
      <w:pPr>
        <w:spacing w:after="0"/>
        <w:jc w:val="center"/>
        <w:rPr>
          <w:rFonts w:ascii="Calibri" w:eastAsia="Calibri" w:hAnsi="Calibri" w:cs="Times New Roman"/>
          <w:b/>
        </w:rPr>
      </w:pPr>
    </w:p>
    <w:p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rsidR="00565711" w:rsidRPr="00565711" w:rsidRDefault="00565711" w:rsidP="00565711">
      <w:pPr>
        <w:spacing w:after="0"/>
        <w:jc w:val="center"/>
        <w:rPr>
          <w:rFonts w:ascii="Calibri" w:eastAsia="Calibri" w:hAnsi="Calibri" w:cs="Times New Roman"/>
          <w:b/>
          <w:sz w:val="28"/>
        </w:rPr>
      </w:pPr>
    </w:p>
    <w:p w:rsidR="00565711" w:rsidRPr="00565711" w:rsidRDefault="00565711" w:rsidP="00565711">
      <w:pPr>
        <w:spacing w:after="0"/>
        <w:jc w:val="center"/>
        <w:rPr>
          <w:rFonts w:ascii="Calibri" w:eastAsia="Calibri" w:hAnsi="Calibri" w:cs="Times New Roman"/>
          <w:sz w:val="28"/>
        </w:rPr>
      </w:pPr>
      <w:bookmarkStart w:id="2"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2"/>
    </w:p>
    <w:p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bookmarkStart w:id="3" w:name="_Hlk532373533"/>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bookmarkEnd w:id="3"/>
      <w:r w:rsidRPr="00565711">
        <w:rPr>
          <w:rFonts w:ascii="Calibri" w:eastAsia="Calibri" w:hAnsi="Calibri" w:cs="Times New Roman"/>
          <w:color w:val="000000"/>
          <w:sz w:val="28"/>
          <w:szCs w:val="24"/>
          <w:lang w:eastAsia="pl-PL"/>
        </w:rPr>
        <w:br/>
      </w:r>
    </w:p>
    <w:p w:rsidR="00565711" w:rsidRPr="00565711" w:rsidRDefault="00565711" w:rsidP="00565711">
      <w:pPr>
        <w:jc w:val="center"/>
        <w:rPr>
          <w:rFonts w:ascii="Calibri" w:eastAsia="Calibri" w:hAnsi="Calibri" w:cs="Times New Roman"/>
          <w:sz w:val="28"/>
        </w:rPr>
      </w:pPr>
      <w:bookmarkStart w:id="4" w:name="_Toc479856450"/>
      <w:r w:rsidRPr="00565711">
        <w:rPr>
          <w:rFonts w:ascii="Calibri" w:eastAsia="Calibri" w:hAnsi="Calibri" w:cs="Times New Roman"/>
          <w:sz w:val="28"/>
        </w:rPr>
        <w:t>OŚ PRIORYTETOWA IX. Rozwój lokalny</w:t>
      </w:r>
      <w:bookmarkEnd w:id="4"/>
    </w:p>
    <w:p w:rsidR="00565711" w:rsidRPr="00565711" w:rsidRDefault="00565711" w:rsidP="00565711">
      <w:pPr>
        <w:jc w:val="center"/>
        <w:rPr>
          <w:rFonts w:ascii="Calibri" w:eastAsia="Calibri" w:hAnsi="Calibri" w:cs="Times New Roman"/>
          <w:sz w:val="28"/>
        </w:rPr>
      </w:pPr>
      <w:bookmarkStart w:id="5" w:name="_Toc479856451"/>
      <w:r w:rsidRPr="00565711">
        <w:rPr>
          <w:rFonts w:ascii="Calibri" w:eastAsia="Calibri" w:hAnsi="Calibri" w:cs="Times New Roman"/>
          <w:sz w:val="28"/>
        </w:rPr>
        <w:t>Działanie 9.1 Rewitalizacja społeczna i kształtowanie kapitału społecznego</w:t>
      </w:r>
      <w:bookmarkEnd w:id="5"/>
    </w:p>
    <w:p w:rsidR="00565711" w:rsidRPr="00565711" w:rsidRDefault="00565711" w:rsidP="00EC3125">
      <w:pPr>
        <w:rPr>
          <w:rFonts w:ascii="Calibri" w:eastAsia="Calibri" w:hAnsi="Calibri" w:cs="Times New Roman"/>
          <w:i/>
        </w:rPr>
      </w:pPr>
    </w:p>
    <w:p w:rsidR="00441D0A" w:rsidRPr="00565711" w:rsidRDefault="00565711" w:rsidP="00565711">
      <w:pPr>
        <w:jc w:val="center"/>
        <w:rPr>
          <w:rFonts w:ascii="Calibri" w:eastAsia="Calibri" w:hAnsi="Calibri" w:cs="Times New Roman"/>
          <w:i/>
          <w:sz w:val="24"/>
        </w:rPr>
      </w:pPr>
      <w:r w:rsidRPr="00565711">
        <w:rPr>
          <w:rFonts w:ascii="Calibri" w:eastAsia="Calibri" w:hAnsi="Calibri" w:cs="Times New Roman"/>
          <w:i/>
        </w:rPr>
        <w:br/>
      </w:r>
      <w:r w:rsidR="00441D0A">
        <w:rPr>
          <w:rFonts w:ascii="Calibri" w:eastAsia="Calibri" w:hAnsi="Calibri" w:cs="Times New Roman"/>
          <w:i/>
          <w:sz w:val="24"/>
        </w:rPr>
        <w:t>Wysokie Mazowieckie</w:t>
      </w:r>
      <w:r w:rsidRPr="00565711">
        <w:rPr>
          <w:rFonts w:ascii="Calibri" w:eastAsia="Calibri" w:hAnsi="Calibri" w:cs="Times New Roman"/>
          <w:i/>
          <w:sz w:val="24"/>
        </w:rPr>
        <w:t xml:space="preserve">, </w:t>
      </w:r>
      <w:r w:rsidR="00441D0A">
        <w:rPr>
          <w:rFonts w:ascii="Calibri" w:eastAsia="Calibri" w:hAnsi="Calibri" w:cs="Times New Roman"/>
          <w:i/>
          <w:sz w:val="24"/>
        </w:rPr>
        <w:t>21.12.2018r.</w:t>
      </w:r>
    </w:p>
    <w:p w:rsidR="00565711" w:rsidRPr="00565711" w:rsidRDefault="00565711">
      <w:pPr>
        <w:jc w:val="center"/>
        <w:rPr>
          <w:rFonts w:ascii="Calibri" w:eastAsia="Calibri" w:hAnsi="Calibri" w:cs="Times New Roman"/>
          <w:i/>
          <w:sz w:val="24"/>
        </w:rPr>
      </w:pPr>
    </w:p>
    <w:p w:rsidR="00565711" w:rsidRPr="00565711" w:rsidRDefault="00CC7750" w:rsidP="00565711">
      <w:pPr>
        <w:tabs>
          <w:tab w:val="right" w:leader="dot" w:pos="9627"/>
        </w:tabs>
        <w:spacing w:after="100"/>
        <w:rPr>
          <w:rFonts w:eastAsia="Times New Roman" w:cs="Times New Roman"/>
          <w:noProof/>
          <w:lang w:eastAsia="pl-PL"/>
        </w:rPr>
      </w:pPr>
      <w:r w:rsidRPr="00565711">
        <w:rPr>
          <w:rFonts w:eastAsia="Calibri" w:cs="Times New Roman"/>
        </w:rPr>
        <w:fldChar w:fldCharType="begin"/>
      </w:r>
      <w:r w:rsidR="00565711" w:rsidRPr="00565711">
        <w:rPr>
          <w:rFonts w:eastAsia="Calibri" w:cs="Times New Roman"/>
        </w:rPr>
        <w:instrText xml:space="preserve"> TOC \o "1-3" \h \z \u </w:instrText>
      </w:r>
      <w:r w:rsidRPr="00565711">
        <w:rPr>
          <w:rFonts w:eastAsia="Calibri" w:cs="Times New Roman"/>
        </w:rPr>
        <w:fldChar w:fldCharType="separate"/>
      </w:r>
      <w:hyperlink w:anchor="_Toc482342598" w:history="1">
        <w:r w:rsidR="00565711" w:rsidRPr="00565711">
          <w:rPr>
            <w:rFonts w:eastAsia="Calibri" w:cs="Times New Roman"/>
            <w:noProof/>
            <w:color w:val="0000FF"/>
            <w:u w:val="single"/>
          </w:rPr>
          <w:t>Słownik pojęć</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_Toc482342598 \h </w:instrText>
        </w:r>
        <w:r w:rsidRPr="00565711">
          <w:rPr>
            <w:rFonts w:eastAsia="Calibri" w:cs="Times New Roman"/>
            <w:noProof/>
            <w:webHidden/>
          </w:rPr>
        </w:r>
        <w:r w:rsidRPr="00565711">
          <w:rPr>
            <w:rFonts w:eastAsia="Calibri" w:cs="Times New Roman"/>
            <w:noProof/>
            <w:webHidden/>
          </w:rPr>
          <w:fldChar w:fldCharType="separate"/>
        </w:r>
        <w:r w:rsidR="00BF0D98">
          <w:rPr>
            <w:rFonts w:eastAsia="Calibri" w:cs="Times New Roman"/>
            <w:noProof/>
            <w:webHidden/>
          </w:rPr>
          <w:t>3</w:t>
        </w:r>
        <w:r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599" w:history="1">
        <w:r w:rsidR="00565711" w:rsidRPr="00565711">
          <w:rPr>
            <w:rFonts w:eastAsia="Calibri" w:cs="Times New Roman"/>
            <w:noProof/>
            <w:color w:val="0000FF"/>
            <w:u w:val="single"/>
          </w:rPr>
          <w:t>Informacje ogólne</w:t>
        </w:r>
        <w:r w:rsidR="00565711" w:rsidRPr="00565711">
          <w:rPr>
            <w:rFonts w:eastAsia="Calibri" w:cs="Times New Roman"/>
            <w:noProof/>
            <w:webHidden/>
          </w:rPr>
          <w:tab/>
          <w:t>7</w:t>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00" w:history="1">
        <w:r w:rsidR="00565711" w:rsidRPr="00565711">
          <w:rPr>
            <w:rFonts w:eastAsia="Calibri" w:cs="Times New Roman"/>
            <w:noProof/>
            <w:color w:val="0000FF"/>
            <w:u w:val="single"/>
          </w:rPr>
          <w:t>I. Termin składania wniosków</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_Toc482342600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8</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01" w:history="1">
        <w:r w:rsidR="00565711" w:rsidRPr="00565711">
          <w:rPr>
            <w:rFonts w:eastAsia="Calibri" w:cs="Times New Roman"/>
            <w:noProof/>
            <w:color w:val="0000FF"/>
            <w:u w:val="single"/>
          </w:rPr>
          <w:t>II. Miejsce składania wniosków</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_Toc482342601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8</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02" w:history="1">
        <w:r w:rsidR="00565711" w:rsidRPr="00565711">
          <w:rPr>
            <w:rFonts w:eastAsia="Calibri" w:cs="Times New Roman"/>
            <w:noProof/>
            <w:color w:val="0000FF"/>
            <w:u w:val="single"/>
          </w:rPr>
          <w:t>III. Sposób składania wniosków</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_Toc482342602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8</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03" w:history="1">
        <w:r w:rsidR="00565711" w:rsidRPr="00565711">
          <w:rPr>
            <w:rFonts w:eastAsia="Calibri" w:cs="Times New Roman"/>
            <w:noProof/>
            <w:color w:val="0000FF"/>
            <w:u w:val="single"/>
          </w:rPr>
          <w:t>IV. Forma  wsparcia</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_Toc482342603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10</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04" w:history="1">
        <w:r w:rsidR="00565711" w:rsidRPr="00565711">
          <w:rPr>
            <w:rFonts w:eastAsia="Calibri" w:cs="Times New Roman"/>
            <w:noProof/>
            <w:color w:val="0000FF"/>
            <w:u w:val="single"/>
          </w:rPr>
          <w:t>V. Warunki udzielenia wsparcia obowiązujące w ramach naboru</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_Toc482342604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12</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142"/>
        <w:rPr>
          <w:rFonts w:eastAsia="Times New Roman" w:cs="Times New Roman"/>
          <w:noProof/>
          <w:lang w:eastAsia="pl-PL"/>
        </w:rPr>
      </w:pPr>
      <w:hyperlink w:anchor="_Toc482342605" w:history="1">
        <w:r w:rsidR="00565711" w:rsidRPr="00565711">
          <w:rPr>
            <w:rFonts w:eastAsia="Calibri" w:cs="Times New Roman"/>
            <w:noProof/>
            <w:color w:val="0000FF"/>
            <w:u w:val="single"/>
          </w:rPr>
          <w:t>V.1 Zakres tematyczny operacji</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_Toc482342605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17</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26"/>
        <w:rPr>
          <w:rFonts w:eastAsia="Times New Roman" w:cs="Times New Roman"/>
          <w:noProof/>
          <w:lang w:eastAsia="pl-PL"/>
        </w:rPr>
      </w:pPr>
      <w:hyperlink w:anchor="_Toc482342606" w:history="1">
        <w:r w:rsidR="00565711" w:rsidRPr="00565711">
          <w:rPr>
            <w:rFonts w:eastAsia="Calibri" w:cs="Times New Roman"/>
            <w:noProof/>
            <w:color w:val="0000FF"/>
            <w:u w:val="single"/>
          </w:rPr>
          <w:t>V.1.1. Kto może składać wnioski  - Typ Wnioskodawcy</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_Toc482342606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17</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26"/>
        <w:rPr>
          <w:rFonts w:eastAsia="Times New Roman" w:cs="Times New Roman"/>
          <w:noProof/>
          <w:lang w:eastAsia="pl-PL"/>
        </w:rPr>
      </w:pPr>
      <w:hyperlink w:anchor="_Toc482342607" w:history="1">
        <w:r w:rsidR="00565711" w:rsidRPr="00565711">
          <w:rPr>
            <w:rFonts w:eastAsia="Calibri" w:cs="Times New Roman"/>
            <w:noProof/>
            <w:color w:val="0000FF"/>
            <w:u w:val="single"/>
          </w:rPr>
          <w:t>V.1.2. Na co można otrzymać dofinansowanie  - Typ projektu</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_Toc482342607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18</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142"/>
        <w:rPr>
          <w:rFonts w:eastAsia="Times New Roman" w:cs="Times New Roman"/>
          <w:noProof/>
          <w:lang w:eastAsia="pl-PL"/>
        </w:rPr>
      </w:pPr>
      <w:hyperlink w:anchor="_Toc482342608" w:history="1">
        <w:r w:rsidR="00565711" w:rsidRPr="00565711">
          <w:rPr>
            <w:rFonts w:eastAsia="Calibri" w:cs="Times New Roman"/>
            <w:noProof/>
            <w:color w:val="0000FF"/>
            <w:u w:val="single"/>
          </w:rPr>
          <w:t>V.2. Lokalne kryteria wyboru operacji</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_Toc482342608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22</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142"/>
        <w:rPr>
          <w:rFonts w:eastAsia="Times New Roman" w:cs="Times New Roman"/>
          <w:noProof/>
          <w:lang w:eastAsia="pl-PL"/>
        </w:rPr>
      </w:pPr>
      <w:hyperlink w:anchor="_Toc482342609" w:history="1">
        <w:r w:rsidR="00565711" w:rsidRPr="00565711">
          <w:rPr>
            <w:rFonts w:eastAsia="Calibri" w:cs="Times New Roman"/>
            <w:noProof/>
            <w:color w:val="0000FF"/>
            <w:u w:val="single"/>
          </w:rPr>
          <w:t>V.3. Szczegółowe warunki udzielenia wsparcia</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_Toc482342609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22</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0" w:history="1">
        <w:r w:rsidR="00565711" w:rsidRPr="00565711">
          <w:rPr>
            <w:rFonts w:eastAsia="Calibri" w:cs="Times New Roman"/>
            <w:noProof/>
            <w:color w:val="0000FF"/>
            <w:u w:val="single"/>
          </w:rPr>
          <w:t>V.3.1. Grupa docelowa</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_Toc482342610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22</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1" w:history="1">
        <w:r w:rsidR="00565711" w:rsidRPr="00565711">
          <w:rPr>
            <w:rFonts w:eastAsia="Calibri" w:cs="Times New Roman"/>
            <w:noProof/>
            <w:color w:val="0000FF"/>
            <w:u w:val="single"/>
          </w:rPr>
          <w:t>V.3.2. Wskaźniki stosowane w ramach naboru oraz ich planowane wartości do osiągnięcia</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_Toc482342611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25</w:t>
        </w:r>
        <w:r w:rsidR="00CC7750" w:rsidRPr="00565711">
          <w:rPr>
            <w:rFonts w:eastAsia="Calibri" w:cs="Times New Roman"/>
            <w:noProof/>
            <w:webHidden/>
          </w:rPr>
          <w:fldChar w:fldCharType="end"/>
        </w:r>
      </w:hyperlink>
    </w:p>
    <w:p w:rsidR="00565711" w:rsidRDefault="00E04E37" w:rsidP="00565711">
      <w:pPr>
        <w:tabs>
          <w:tab w:val="right" w:leader="dot" w:pos="9627"/>
        </w:tabs>
        <w:spacing w:after="100"/>
        <w:ind w:left="440"/>
      </w:pPr>
      <w:hyperlink w:anchor="_Toc482342612" w:history="1">
        <w:r w:rsidR="00565711" w:rsidRPr="00565711">
          <w:rPr>
            <w:rFonts w:eastAsia="Calibri" w:cs="Times New Roman"/>
            <w:noProof/>
            <w:color w:val="0000FF"/>
            <w:u w:val="single"/>
          </w:rPr>
          <w:t>V.3.3. Projekt realizowany w partnerstwie</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_Toc482342612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32</w:t>
        </w:r>
        <w:r w:rsidR="00CC7750" w:rsidRPr="00565711">
          <w:rPr>
            <w:rFonts w:eastAsia="Calibri" w:cs="Times New Roman"/>
            <w:noProof/>
            <w:webHidden/>
          </w:rPr>
          <w:fldChar w:fldCharType="end"/>
        </w:r>
      </w:hyperlink>
    </w:p>
    <w:p w:rsidR="003E7A0D" w:rsidRPr="00565711" w:rsidRDefault="003E7A0D" w:rsidP="00565711">
      <w:pPr>
        <w:tabs>
          <w:tab w:val="right" w:leader="dot" w:pos="9627"/>
        </w:tabs>
        <w:spacing w:after="100"/>
        <w:ind w:left="440"/>
        <w:rPr>
          <w:rFonts w:eastAsia="Times New Roman" w:cs="Times New Roman"/>
          <w:noProof/>
          <w:lang w:eastAsia="pl-PL"/>
        </w:rPr>
      </w:pPr>
      <w:r>
        <w:rPr>
          <w:rFonts w:eastAsia="Times New Roman" w:cs="Times New Roman"/>
          <w:noProof/>
          <w:lang w:eastAsia="pl-PL"/>
        </w:rPr>
        <w:t>V.3.4 Realizacja zasad horyzontalnych...........................</w:t>
      </w:r>
      <w:r w:rsidR="00B103AA">
        <w:rPr>
          <w:rFonts w:eastAsia="Times New Roman" w:cs="Times New Roman"/>
          <w:noProof/>
          <w:lang w:eastAsia="pl-PL"/>
        </w:rPr>
        <w:t>............................</w:t>
      </w:r>
      <w:r>
        <w:rPr>
          <w:rFonts w:eastAsia="Times New Roman" w:cs="Times New Roman"/>
          <w:noProof/>
          <w:lang w:eastAsia="pl-PL"/>
        </w:rPr>
        <w:t>...........................................</w:t>
      </w:r>
      <w:r w:rsidR="00B103AA">
        <w:rPr>
          <w:rFonts w:eastAsia="Times New Roman" w:cs="Times New Roman"/>
          <w:noProof/>
          <w:lang w:eastAsia="pl-PL"/>
        </w:rPr>
        <w:t>..34</w:t>
      </w:r>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3" w:history="1">
        <w:r w:rsidR="00565711" w:rsidRPr="00565711">
          <w:rPr>
            <w:rFonts w:eastAsia="Calibri" w:cs="Times New Roman"/>
            <w:noProof/>
            <w:color w:val="0000FF"/>
            <w:u w:val="single"/>
          </w:rPr>
          <w:t>V.3.</w:t>
        </w:r>
        <w:r w:rsidR="009A4D5A">
          <w:rPr>
            <w:rFonts w:eastAsia="Calibri" w:cs="Times New Roman"/>
            <w:noProof/>
            <w:color w:val="0000FF"/>
            <w:u w:val="single"/>
          </w:rPr>
          <w:t>5</w:t>
        </w:r>
        <w:r w:rsidR="00565711" w:rsidRPr="00565711">
          <w:rPr>
            <w:rFonts w:eastAsia="Calibri" w:cs="Times New Roman"/>
            <w:noProof/>
            <w:color w:val="0000FF"/>
            <w:u w:val="single"/>
          </w:rPr>
          <w:t>. Ramy czasowe kwalifikowalności wydatków</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_Toc482342613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34</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4" w:history="1">
        <w:r w:rsidR="00565711" w:rsidRPr="00565711">
          <w:rPr>
            <w:rFonts w:eastAsia="Calibri" w:cs="Times New Roman"/>
            <w:noProof/>
            <w:color w:val="0000FF"/>
            <w:u w:val="single"/>
          </w:rPr>
          <w:t>V.3.</w:t>
        </w:r>
        <w:r w:rsidR="009A4D5A">
          <w:rPr>
            <w:rFonts w:eastAsia="Calibri" w:cs="Times New Roman"/>
            <w:noProof/>
            <w:color w:val="0000FF"/>
            <w:u w:val="single"/>
          </w:rPr>
          <w:t>6</w:t>
        </w:r>
        <w:r w:rsidR="00565711" w:rsidRPr="00565711">
          <w:rPr>
            <w:rFonts w:eastAsia="Calibri" w:cs="Times New Roman"/>
            <w:noProof/>
            <w:color w:val="0000FF"/>
            <w:u w:val="single"/>
          </w:rPr>
          <w:t>. Kwalifikowalność wydatków</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_Toc482342614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37</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5" w:history="1">
        <w:r w:rsidR="00565711" w:rsidRPr="00565711">
          <w:rPr>
            <w:rFonts w:eastAsia="Calibri" w:cs="Times New Roman"/>
            <w:noProof/>
            <w:color w:val="0000FF"/>
            <w:u w:val="single"/>
          </w:rPr>
          <w:t>V.3.</w:t>
        </w:r>
        <w:r w:rsidR="009A4D5A">
          <w:rPr>
            <w:rFonts w:eastAsia="Calibri" w:cs="Times New Roman"/>
            <w:noProof/>
            <w:color w:val="0000FF"/>
            <w:u w:val="single"/>
          </w:rPr>
          <w:t>7</w:t>
        </w:r>
        <w:r w:rsidR="00565711" w:rsidRPr="00565711">
          <w:rPr>
            <w:rFonts w:eastAsia="Calibri" w:cs="Times New Roman"/>
            <w:noProof/>
            <w:color w:val="0000FF"/>
            <w:u w:val="single"/>
          </w:rPr>
          <w:t>. Weryfikacja kwalifikowalności wydatku</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_Toc482342615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37</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6" w:history="1">
        <w:r w:rsidR="00565711" w:rsidRPr="00565711">
          <w:rPr>
            <w:rFonts w:eastAsia="Calibri" w:cs="Times New Roman"/>
            <w:noProof/>
            <w:color w:val="0000FF"/>
            <w:u w:val="single"/>
          </w:rPr>
          <w:t>V.3.</w:t>
        </w:r>
        <w:r w:rsidR="009A4D5A">
          <w:rPr>
            <w:rFonts w:eastAsia="Calibri" w:cs="Times New Roman"/>
            <w:noProof/>
            <w:color w:val="0000FF"/>
            <w:u w:val="single"/>
          </w:rPr>
          <w:t>8</w:t>
        </w:r>
        <w:r w:rsidR="00565711" w:rsidRPr="00565711">
          <w:rPr>
            <w:rFonts w:eastAsia="Calibri" w:cs="Times New Roman"/>
            <w:noProof/>
            <w:color w:val="0000FF"/>
            <w:u w:val="single"/>
          </w:rPr>
          <w:t>. Wydatki niekwalifikowalne</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_Toc482342616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38</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7" w:history="1">
        <w:r w:rsidR="00565711" w:rsidRPr="00565711">
          <w:rPr>
            <w:rFonts w:eastAsia="Calibri" w:cs="Times New Roman"/>
            <w:noProof/>
            <w:color w:val="0000FF"/>
            <w:u w:val="single"/>
          </w:rPr>
          <w:t>V.3.</w:t>
        </w:r>
        <w:r w:rsidR="009A4D5A">
          <w:rPr>
            <w:rFonts w:eastAsia="Calibri" w:cs="Times New Roman"/>
            <w:noProof/>
            <w:color w:val="0000FF"/>
            <w:u w:val="single"/>
          </w:rPr>
          <w:t>9</w:t>
        </w:r>
        <w:r w:rsidR="00565711" w:rsidRPr="00565711">
          <w:rPr>
            <w:rFonts w:eastAsia="Calibri" w:cs="Times New Roman"/>
            <w:noProof/>
            <w:color w:val="0000FF"/>
            <w:u w:val="single"/>
          </w:rPr>
          <w:t>. Wydatki ponoszone zgodnie z zasadą uczciwej konkurencji i rozeznanie rynku</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_Toc482342617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40</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8" w:history="1">
        <w:r w:rsidR="00565711" w:rsidRPr="00565711">
          <w:rPr>
            <w:rFonts w:eastAsia="Calibri" w:cs="Times New Roman"/>
            <w:noProof/>
            <w:color w:val="0000FF"/>
            <w:u w:val="single"/>
          </w:rPr>
          <w:t>V.3.</w:t>
        </w:r>
        <w:r w:rsidR="009A4D5A">
          <w:rPr>
            <w:rFonts w:eastAsia="Calibri" w:cs="Times New Roman"/>
            <w:noProof/>
            <w:color w:val="0000FF"/>
            <w:u w:val="single"/>
          </w:rPr>
          <w:t>10</w:t>
        </w:r>
        <w:r w:rsidR="00565711" w:rsidRPr="00565711">
          <w:rPr>
            <w:rFonts w:eastAsia="Calibri" w:cs="Times New Roman"/>
            <w:noProof/>
            <w:color w:val="0000FF"/>
            <w:u w:val="single"/>
          </w:rPr>
          <w:t>. Wkład własny</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_Toc482342618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41</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19" w:history="1">
        <w:r w:rsidR="00565711" w:rsidRPr="00565711">
          <w:rPr>
            <w:rFonts w:eastAsia="Calibri" w:cs="Times New Roman"/>
            <w:noProof/>
            <w:color w:val="0000FF"/>
            <w:u w:val="single"/>
          </w:rPr>
          <w:t>V.3.1</w:t>
        </w:r>
        <w:r w:rsidR="009A4D5A">
          <w:rPr>
            <w:rFonts w:eastAsia="Calibri" w:cs="Times New Roman"/>
            <w:noProof/>
            <w:color w:val="0000FF"/>
            <w:u w:val="single"/>
          </w:rPr>
          <w:t>1</w:t>
        </w:r>
        <w:r w:rsidR="00565711" w:rsidRPr="00565711">
          <w:rPr>
            <w:rFonts w:eastAsia="Calibri" w:cs="Times New Roman"/>
            <w:noProof/>
            <w:color w:val="0000FF"/>
            <w:u w:val="single"/>
          </w:rPr>
          <w:t>. Podatek od towarów i usług</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_Toc482342619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42</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0" w:history="1">
        <w:r w:rsidR="00565711" w:rsidRPr="00565711">
          <w:rPr>
            <w:rFonts w:eastAsia="Calibri" w:cs="Times New Roman"/>
            <w:noProof/>
            <w:color w:val="0000FF"/>
            <w:u w:val="single"/>
          </w:rPr>
          <w:t>V.3.1</w:t>
        </w:r>
        <w:r w:rsidR="009A4D5A">
          <w:rPr>
            <w:rFonts w:eastAsia="Calibri" w:cs="Times New Roman"/>
            <w:noProof/>
            <w:color w:val="0000FF"/>
            <w:u w:val="single"/>
          </w:rPr>
          <w:t>2</w:t>
        </w:r>
        <w:r w:rsidR="00565711" w:rsidRPr="00565711">
          <w:rPr>
            <w:rFonts w:eastAsia="Calibri" w:cs="Times New Roman"/>
            <w:noProof/>
            <w:color w:val="0000FF"/>
            <w:u w:val="single"/>
          </w:rPr>
          <w:t>. Zasady konstruowania budżetu projektu</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_Toc482342620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43</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1" w:history="1">
        <w:r w:rsidR="00565711" w:rsidRPr="00565711">
          <w:rPr>
            <w:rFonts w:eastAsia="Calibri" w:cs="Times New Roman"/>
            <w:noProof/>
            <w:color w:val="0000FF"/>
            <w:u w:val="single"/>
          </w:rPr>
          <w:t>V.3.1</w:t>
        </w:r>
        <w:r w:rsidR="009A4D5A">
          <w:rPr>
            <w:rFonts w:eastAsia="Calibri" w:cs="Times New Roman"/>
            <w:noProof/>
            <w:color w:val="0000FF"/>
            <w:u w:val="single"/>
          </w:rPr>
          <w:t>3</w:t>
        </w:r>
        <w:r w:rsidR="00565711" w:rsidRPr="00565711">
          <w:rPr>
            <w:rFonts w:eastAsia="Calibri" w:cs="Times New Roman"/>
            <w:noProof/>
            <w:color w:val="0000FF"/>
            <w:u w:val="single"/>
          </w:rPr>
          <w:t>. Pomoc publiczna/de minimis</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_Toc482342621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49</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2" w:history="1">
        <w:r w:rsidR="00565711" w:rsidRPr="00565711">
          <w:rPr>
            <w:rFonts w:eastAsia="Calibri" w:cs="Times New Roman"/>
            <w:noProof/>
            <w:color w:val="0000FF"/>
            <w:u w:val="single"/>
          </w:rPr>
          <w:t>V.3.1</w:t>
        </w:r>
        <w:r w:rsidR="009A4D5A">
          <w:rPr>
            <w:rFonts w:eastAsia="Calibri" w:cs="Times New Roman"/>
            <w:noProof/>
            <w:color w:val="0000FF"/>
            <w:u w:val="single"/>
          </w:rPr>
          <w:t>4</w:t>
        </w:r>
        <w:r w:rsidR="00565711" w:rsidRPr="00565711">
          <w:rPr>
            <w:rFonts w:eastAsia="Calibri" w:cs="Times New Roman"/>
            <w:noProof/>
            <w:color w:val="0000FF"/>
            <w:u w:val="single"/>
          </w:rPr>
          <w:t>. Reguła proporcjonalności</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_Toc482342622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49</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3" w:history="1">
        <w:r w:rsidR="00565711" w:rsidRPr="00565711">
          <w:rPr>
            <w:rFonts w:eastAsia="Calibri" w:cs="Times New Roman"/>
            <w:noProof/>
            <w:color w:val="0000FF"/>
            <w:u w:val="single"/>
          </w:rPr>
          <w:t>V.3.1</w:t>
        </w:r>
        <w:r w:rsidR="009A4D5A">
          <w:rPr>
            <w:rFonts w:eastAsia="Calibri" w:cs="Times New Roman"/>
            <w:noProof/>
            <w:color w:val="0000FF"/>
            <w:u w:val="single"/>
          </w:rPr>
          <w:t>5</w:t>
        </w:r>
        <w:r w:rsidR="00565711" w:rsidRPr="00565711">
          <w:rPr>
            <w:rFonts w:eastAsia="Calibri" w:cs="Times New Roman"/>
            <w:noProof/>
            <w:color w:val="0000FF"/>
            <w:u w:val="single"/>
          </w:rPr>
          <w:t>. Ogólne zasady promocji projektów finansowanych w ramach RPOWP</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_Toc482342623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50</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142"/>
        <w:rPr>
          <w:rFonts w:eastAsia="Times New Roman" w:cs="Times New Roman"/>
          <w:noProof/>
          <w:lang w:eastAsia="pl-PL"/>
        </w:rPr>
      </w:pPr>
      <w:hyperlink w:anchor="_Toc482342624" w:history="1">
        <w:r w:rsidR="00565711" w:rsidRPr="00565711">
          <w:rPr>
            <w:rFonts w:eastAsia="Calibri" w:cs="Times New Roman"/>
            <w:noProof/>
            <w:color w:val="0000FF"/>
            <w:u w:val="single"/>
          </w:rPr>
          <w:t>V.4. Proces oceny wniosków i wyboru operacji</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_Toc482342624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50</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5" w:history="1">
        <w:r w:rsidR="00565711" w:rsidRPr="00565711">
          <w:rPr>
            <w:rFonts w:eastAsia="Calibri" w:cs="Times New Roman"/>
            <w:noProof/>
            <w:color w:val="0000FF"/>
            <w:u w:val="single"/>
          </w:rPr>
          <w:t>V.4.1. Ocena wniosków i wybór operacji</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_Toc482342625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50</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ind w:left="440"/>
        <w:rPr>
          <w:rFonts w:eastAsia="Times New Roman" w:cs="Times New Roman"/>
          <w:noProof/>
          <w:lang w:eastAsia="pl-PL"/>
        </w:rPr>
      </w:pPr>
      <w:hyperlink w:anchor="_Toc482342626" w:history="1">
        <w:r w:rsidR="00565711" w:rsidRPr="00565711">
          <w:rPr>
            <w:rFonts w:eastAsia="Calibri" w:cs="Times New Roman"/>
            <w:noProof/>
            <w:color w:val="0000FF"/>
            <w:u w:val="single"/>
          </w:rPr>
          <w:t>V.4.2. Zabezpieczenie prawidłowej realizacji umowy</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_Toc482342626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53</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27" w:history="1">
        <w:r w:rsidR="00565711" w:rsidRPr="00565711">
          <w:rPr>
            <w:rFonts w:eastAsia="Calibri" w:cs="Times New Roman"/>
            <w:noProof/>
            <w:color w:val="0000FF"/>
            <w:u w:val="single"/>
          </w:rPr>
          <w:t>VI. Finanse</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_Toc482342627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55</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28" w:history="1">
        <w:r w:rsidR="00565711" w:rsidRPr="00565711">
          <w:rPr>
            <w:rFonts w:eastAsia="Calibri" w:cs="Times New Roman"/>
            <w:noProof/>
            <w:color w:val="0000FF"/>
            <w:u w:val="single"/>
          </w:rPr>
          <w:t>VII. Inne ważne informacje</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_Toc482342628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55</w:t>
        </w:r>
        <w:r w:rsidR="00CC7750" w:rsidRPr="00565711">
          <w:rPr>
            <w:rFonts w:eastAsia="Calibri" w:cs="Times New Roman"/>
            <w:noProof/>
            <w:webHidden/>
          </w:rPr>
          <w:fldChar w:fldCharType="end"/>
        </w:r>
      </w:hyperlink>
    </w:p>
    <w:p w:rsidR="00565711" w:rsidRPr="00565711" w:rsidRDefault="00E04E37" w:rsidP="00565711">
      <w:pPr>
        <w:tabs>
          <w:tab w:val="right" w:leader="dot" w:pos="9627"/>
        </w:tabs>
        <w:spacing w:after="100"/>
        <w:rPr>
          <w:rFonts w:eastAsia="Times New Roman" w:cs="Times New Roman"/>
          <w:noProof/>
          <w:lang w:eastAsia="pl-PL"/>
        </w:rPr>
      </w:pPr>
      <w:hyperlink w:anchor="_Toc482342629" w:history="1">
        <w:r w:rsidR="00565711" w:rsidRPr="00565711">
          <w:rPr>
            <w:rFonts w:eastAsia="Calibri" w:cs="Times New Roman"/>
            <w:noProof/>
            <w:color w:val="0000FF"/>
            <w:u w:val="single"/>
          </w:rPr>
          <w:t>VIII. Informacja o wymaganych dokumentach, potwierdzających spełnienie warunków udzielenia wsparcia oraz kryteriów wyboru operacji a także miejscu ich udostępnienia</w:t>
        </w:r>
        <w:r w:rsidR="00565711" w:rsidRPr="00565711">
          <w:rPr>
            <w:rFonts w:eastAsia="Calibri" w:cs="Times New Roman"/>
            <w:noProof/>
            <w:webHidden/>
          </w:rPr>
          <w:tab/>
        </w:r>
        <w:r w:rsidR="00CC7750" w:rsidRPr="00565711">
          <w:rPr>
            <w:rFonts w:eastAsia="Calibri" w:cs="Times New Roman"/>
            <w:noProof/>
            <w:webHidden/>
          </w:rPr>
          <w:fldChar w:fldCharType="begin"/>
        </w:r>
        <w:r w:rsidR="00565711" w:rsidRPr="00565711">
          <w:rPr>
            <w:rFonts w:eastAsia="Calibri" w:cs="Times New Roman"/>
            <w:noProof/>
            <w:webHidden/>
          </w:rPr>
          <w:instrText xml:space="preserve"> PAGEREF _Toc482342629 \h </w:instrText>
        </w:r>
        <w:r w:rsidR="00CC7750" w:rsidRPr="00565711">
          <w:rPr>
            <w:rFonts w:eastAsia="Calibri" w:cs="Times New Roman"/>
            <w:noProof/>
            <w:webHidden/>
          </w:rPr>
        </w:r>
        <w:r w:rsidR="00CC7750" w:rsidRPr="00565711">
          <w:rPr>
            <w:rFonts w:eastAsia="Calibri" w:cs="Times New Roman"/>
            <w:noProof/>
            <w:webHidden/>
          </w:rPr>
          <w:fldChar w:fldCharType="separate"/>
        </w:r>
        <w:r w:rsidR="00BF0D98">
          <w:rPr>
            <w:rFonts w:eastAsia="Calibri" w:cs="Times New Roman"/>
            <w:noProof/>
            <w:webHidden/>
          </w:rPr>
          <w:t>60</w:t>
        </w:r>
        <w:r w:rsidR="00CC7750" w:rsidRPr="00565711">
          <w:rPr>
            <w:rFonts w:eastAsia="Calibri" w:cs="Times New Roman"/>
            <w:noProof/>
            <w:webHidden/>
          </w:rPr>
          <w:fldChar w:fldCharType="end"/>
        </w:r>
      </w:hyperlink>
    </w:p>
    <w:p w:rsidR="00565711" w:rsidRPr="00565711" w:rsidRDefault="00CC7750" w:rsidP="00565711">
      <w:pPr>
        <w:tabs>
          <w:tab w:val="center" w:pos="4536"/>
          <w:tab w:val="right" w:pos="9072"/>
        </w:tabs>
        <w:spacing w:after="0"/>
        <w:rPr>
          <w:rFonts w:eastAsia="Calibri" w:cs="Times New Roman"/>
        </w:rPr>
      </w:pPr>
      <w:r w:rsidRPr="00565711">
        <w:rPr>
          <w:rFonts w:eastAsia="Calibri" w:cs="Times New Roman"/>
        </w:rPr>
        <w:lastRenderedPageBreak/>
        <w:fldChar w:fldCharType="end"/>
      </w:r>
    </w:p>
    <w:p w:rsidR="00565711" w:rsidRPr="00565711" w:rsidRDefault="00565711" w:rsidP="00565711">
      <w:pPr>
        <w:spacing w:after="0"/>
        <w:jc w:val="both"/>
        <w:rPr>
          <w:rFonts w:eastAsia="Calibri" w:cs="Times New Roman"/>
          <w:i/>
        </w:rPr>
      </w:pPr>
      <w:bookmarkStart w:id="6"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65711" w:rsidRPr="00565711" w:rsidTr="003E7A0D">
        <w:trPr>
          <w:trHeight w:val="3382"/>
        </w:trPr>
        <w:tc>
          <w:tcPr>
            <w:tcW w:w="9747" w:type="dxa"/>
            <w:shd w:val="clear" w:color="auto" w:fill="D9D9D9"/>
            <w:vAlign w:val="center"/>
          </w:tcPr>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b/>
              </w:rPr>
              <w:t xml:space="preserve">UWAGA:                                                           </w:t>
            </w:r>
          </w:p>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565711" w:rsidRPr="00565711" w:rsidRDefault="00565711" w:rsidP="0056571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565711" w:rsidRPr="00565711" w:rsidTr="003E7A0D">
        <w:trPr>
          <w:trHeight w:val="2472"/>
        </w:trPr>
        <w:tc>
          <w:tcPr>
            <w:tcW w:w="9747" w:type="dxa"/>
            <w:tcBorders>
              <w:bottom w:val="single" w:sz="4" w:space="0" w:color="auto"/>
            </w:tcBorders>
            <w:shd w:val="clear" w:color="auto" w:fill="auto"/>
            <w:vAlign w:val="center"/>
          </w:tcPr>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rsidR="00565711" w:rsidRPr="00565711" w:rsidRDefault="00565711" w:rsidP="00565711">
      <w:pPr>
        <w:keepNext/>
        <w:keepLines/>
        <w:spacing w:before="480" w:after="0"/>
        <w:outlineLvl w:val="0"/>
        <w:rPr>
          <w:rFonts w:eastAsia="Times New Roman" w:cs="Times New Roman"/>
          <w:b/>
          <w:bCs/>
          <w:sz w:val="28"/>
          <w:szCs w:val="28"/>
        </w:rPr>
      </w:pPr>
      <w:bookmarkStart w:id="7" w:name="_Toc482342598"/>
      <w:r w:rsidRPr="00565711">
        <w:rPr>
          <w:rFonts w:eastAsia="Times New Roman" w:cs="Times New Roman"/>
          <w:b/>
          <w:bCs/>
          <w:sz w:val="28"/>
          <w:szCs w:val="28"/>
        </w:rPr>
        <w:t>Słownik pojęć</w:t>
      </w:r>
      <w:bookmarkEnd w:id="7"/>
      <w:r w:rsidRPr="00565711">
        <w:rPr>
          <w:rFonts w:eastAsia="Times New Roman" w:cs="Times New Roman"/>
          <w:b/>
          <w:bCs/>
          <w:sz w:val="28"/>
          <w:szCs w:val="28"/>
        </w:rPr>
        <w:br/>
      </w:r>
    </w:p>
    <w:p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rsidR="00565711" w:rsidRPr="00565711" w:rsidRDefault="00565711" w:rsidP="00EC3125">
      <w:pPr>
        <w:numPr>
          <w:ilvl w:val="0"/>
          <w:numId w:val="39"/>
        </w:numPr>
        <w:tabs>
          <w:tab w:val="clear" w:pos="720"/>
          <w:tab w:val="num" w:pos="426"/>
        </w:tabs>
        <w:spacing w:after="0"/>
        <w:ind w:hanging="720"/>
        <w:jc w:val="both"/>
        <w:rPr>
          <w:rFonts w:eastAsia="Calibri" w:cs="Arial"/>
        </w:rPr>
      </w:pPr>
      <w:r w:rsidRPr="00565711">
        <w:rPr>
          <w:rFonts w:eastAsia="Calibri" w:cs="Arial"/>
          <w:color w:val="000000"/>
        </w:rPr>
        <w:t>posiadająca wspólne zobowiązania;</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r>
      <w:r w:rsidRPr="00565711">
        <w:rPr>
          <w:rFonts w:eastAsia="Calibri" w:cs="Times New Roman"/>
          <w:i/>
        </w:rPr>
        <w:lastRenderedPageBreak/>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rsidR="00565711" w:rsidRPr="00565711" w:rsidRDefault="00565711" w:rsidP="00565711">
      <w:pPr>
        <w:spacing w:after="0"/>
        <w:ind w:left="572"/>
        <w:contextualSpacing/>
        <w:jc w:val="both"/>
        <w:rPr>
          <w:rFonts w:eastAsia="Calibri" w:cs="Arial"/>
          <w:color w:val="000000"/>
        </w:rPr>
      </w:pPr>
    </w:p>
    <w:p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 xml:space="preserve">i przestępczości zgodnie z ustawą z dnia 26 października 1982 r. o postępowaniu w sprawach nieletnich (Dz. U. z 2016 r. poz. 1654,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Times New Roman"/>
        </w:rPr>
      </w:pPr>
      <w:r w:rsidRPr="00565711">
        <w:rPr>
          <w:rFonts w:eastAsia="Calibri" w:cs="Arial"/>
        </w:rPr>
        <w:lastRenderedPageBreak/>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rsidR="00565711" w:rsidRPr="00565711" w:rsidRDefault="00565711" w:rsidP="00565711">
      <w:pPr>
        <w:spacing w:after="0"/>
        <w:jc w:val="both"/>
        <w:rPr>
          <w:rFonts w:eastAsia="Calibri" w:cs="Times New Roman"/>
          <w:b/>
        </w:rPr>
      </w:pPr>
    </w:p>
    <w:p w:rsidR="00565711" w:rsidRDefault="00565711" w:rsidP="00565711">
      <w:pPr>
        <w:spacing w:after="0"/>
        <w:jc w:val="both"/>
        <w:rPr>
          <w:rFonts w:eastAsia="Calibri" w:cs="Times New Roman"/>
        </w:rPr>
      </w:pPr>
      <w:r w:rsidRPr="00565711">
        <w:rPr>
          <w:rFonts w:eastAsia="Calibri" w:cs="Times New Roman"/>
          <w:b/>
        </w:rPr>
        <w:t xml:space="preserve">Projekt partnerski </w:t>
      </w:r>
      <w:r w:rsidRPr="00565711">
        <w:rPr>
          <w:rFonts w:eastAsia="Calibri" w:cs="Times New Roman"/>
        </w:rPr>
        <w:t>– projekt partnerski, o którym mowa w art. 33 ustawy z dnia 11 lipca 2014 r. o zasadach realizacji programów w zakresie polityki spójności finansowanych w perspektywie finansowej 2014-2020.</w:t>
      </w:r>
    </w:p>
    <w:p w:rsidR="00A458B9" w:rsidRDefault="00A458B9" w:rsidP="00565711">
      <w:pPr>
        <w:spacing w:after="0"/>
        <w:jc w:val="both"/>
        <w:rPr>
          <w:rFonts w:eastAsia="Calibri" w:cs="Times New Roman"/>
        </w:rPr>
      </w:pPr>
    </w:p>
    <w:p w:rsidR="00CC7750" w:rsidRPr="00EC3125" w:rsidRDefault="00CC7750" w:rsidP="00EC3125">
      <w:pPr>
        <w:spacing w:after="0"/>
      </w:pPr>
      <w:r w:rsidRPr="00EC3125">
        <w:rPr>
          <w:b/>
        </w:rPr>
        <w:lastRenderedPageBreak/>
        <w:t>RODO</w:t>
      </w:r>
      <w:r w:rsidRPr="00EC3125">
        <w:t xml:space="preserve"> - </w:t>
      </w:r>
      <w:r w:rsidRPr="00EC3125">
        <w:rPr>
          <w:spacing w:val="-6"/>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565711">
        <w:rPr>
          <w:rFonts w:eastAsia="Calibri" w:cs="Times New Roman"/>
        </w:rPr>
        <w:t>pozaprojektowo</w:t>
      </w:r>
      <w:proofErr w:type="spellEnd"/>
      <w:r w:rsidRPr="00565711">
        <w:rPr>
          <w:rFonts w:eastAsia="Calibri" w:cs="Times New Roman"/>
        </w:rPr>
        <w:t>. Wsparcie w ramach ścieżki reintegracji może być realizowane przez jedną lub przez kilka instytucji zazwyczaj w sposób sekwencyjny.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rsidR="00565711" w:rsidRPr="00565711" w:rsidRDefault="00565711" w:rsidP="00565711">
      <w:pPr>
        <w:numPr>
          <w:ilvl w:val="0"/>
          <w:numId w:val="38"/>
        </w:numPr>
        <w:spacing w:after="0"/>
        <w:ind w:left="426" w:hanging="426"/>
        <w:contextualSpacing/>
        <w:jc w:val="both"/>
        <w:rPr>
          <w:rFonts w:eastAsia="Calibri" w:cs="Times New Roman"/>
        </w:rPr>
      </w:pPr>
      <w:r w:rsidRPr="00565711">
        <w:rPr>
          <w:rFonts w:eastAsia="Calibri" w:cs="Times New Roman"/>
        </w:rPr>
        <w:t xml:space="preserve">osoby lub rodziny zagrożone ubóstwem lub wykluczeniem społecznym oraz otoczenie tych osób; </w:t>
      </w:r>
    </w:p>
    <w:p w:rsidR="00565711" w:rsidRPr="00565711" w:rsidRDefault="00565711" w:rsidP="00565711">
      <w:pPr>
        <w:numPr>
          <w:ilvl w:val="0"/>
          <w:numId w:val="38"/>
        </w:numPr>
        <w:ind w:left="426" w:hanging="426"/>
        <w:contextualSpacing/>
        <w:rPr>
          <w:rFonts w:eastAsia="Calibri" w:cs="Arial"/>
        </w:rPr>
      </w:pPr>
      <w:r w:rsidRPr="00565711">
        <w:rPr>
          <w:rFonts w:eastAsia="Calibri" w:cs="Arial"/>
        </w:rPr>
        <w:t>społeczność lokalna zidentyfikowana na podstawie cech lub wskaźników odnoszących się do zagrożenia ubóstwem lub wykluczeniem społecznym, określonych przez IZ RPO;</w:t>
      </w:r>
    </w:p>
    <w:p w:rsidR="00565711" w:rsidRPr="00565711" w:rsidRDefault="00565711" w:rsidP="00565711">
      <w:pPr>
        <w:numPr>
          <w:ilvl w:val="0"/>
          <w:numId w:val="38"/>
        </w:numPr>
        <w:ind w:left="426" w:hanging="426"/>
        <w:contextualSpacing/>
        <w:rPr>
          <w:rFonts w:eastAsia="Calibri" w:cs="Times New Roman"/>
        </w:rPr>
      </w:pPr>
      <w:r w:rsidRPr="00565711">
        <w:rPr>
          <w:rFonts w:eastAsia="Calibri" w:cs="Times New Roman"/>
        </w:rPr>
        <w:t>społeczność lokalna, która zamieszkuje obszary zdegradowane w rozumieniu Wytycznych w zakresie rewitalizacji w programach operacyjnych na lata 2014-2020 lub jej udział jest niezbędny w rewitalizacji, o której mowa w ww. wytycznych.</w:t>
      </w:r>
    </w:p>
    <w:p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lastRenderedPageBreak/>
        <w:t>usługi wspierania rodziny zgodnie z ustawą z dnia 9 czerwca 2011 r. o wspieraniu rodziny i systemie pieczy zastępczej, w tym:</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rsidR="00565711" w:rsidRPr="00565711" w:rsidRDefault="00565711" w:rsidP="00565711">
      <w:pPr>
        <w:keepNext/>
        <w:keepLines/>
        <w:spacing w:before="480" w:after="0"/>
        <w:outlineLvl w:val="0"/>
        <w:rPr>
          <w:rFonts w:eastAsia="Times New Roman" w:cs="Times New Roman"/>
          <w:b/>
          <w:bCs/>
          <w:sz w:val="28"/>
          <w:szCs w:val="28"/>
        </w:rPr>
      </w:pPr>
      <w:bookmarkStart w:id="8" w:name="_Toc423595935"/>
      <w:bookmarkStart w:id="9" w:name="_Toc447034652"/>
      <w:r w:rsidRPr="00565711">
        <w:rPr>
          <w:rFonts w:eastAsia="Times New Roman" w:cs="Times New Roman"/>
          <w:b/>
          <w:bCs/>
          <w:sz w:val="28"/>
          <w:szCs w:val="28"/>
        </w:rPr>
        <w:t>Informacje ogólne</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Funkcję Instytucji Zarządzającej dla RPOWP 2014-2020 (dalej IZ RPOWP) pełni Zarząd Województwa Podlaskiego.</w:t>
      </w:r>
    </w:p>
    <w:p w:rsidR="00565711" w:rsidRPr="00565711" w:rsidRDefault="00565711" w:rsidP="00565711">
      <w:pPr>
        <w:autoSpaceDE w:val="0"/>
        <w:autoSpaceDN w:val="0"/>
        <w:adjustRightInd w:val="0"/>
        <w:spacing w:after="0"/>
        <w:contextualSpacing/>
        <w:jc w:val="both"/>
        <w:rPr>
          <w:rFonts w:eastAsia="TimesNewRoman" w:cs="Times New Roman"/>
        </w:rPr>
      </w:pPr>
    </w:p>
    <w:bookmarkEnd w:id="8"/>
    <w:bookmarkEnd w:id="9"/>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color w:val="000000"/>
          <w:lang w:eastAsia="pl-PL"/>
        </w:rPr>
        <w:t xml:space="preserve">Przedmiotem naboru są projekty realizowane przez podmioty inne niż LGD </w:t>
      </w:r>
      <w:r w:rsidRPr="00565711">
        <w:rPr>
          <w:rFonts w:eastAsia="TimesNewRoman" w:cs="Times New Roman"/>
        </w:rPr>
        <w:t xml:space="preserve">dofinansowane ze </w:t>
      </w:r>
      <w:r w:rsidRPr="00565711">
        <w:rPr>
          <w:rFonts w:eastAsia="Arial Unicode MS" w:cs="Times New Roman"/>
        </w:rPr>
        <w:t>śr</w:t>
      </w:r>
      <w:r w:rsidRPr="00565711">
        <w:rPr>
          <w:rFonts w:eastAsia="TimesNewRoman" w:cs="Times New Roman"/>
        </w:rPr>
        <w:t>odków Unii Europejskiej w ramach Europejskiego Funduszu Społecznego.</w:t>
      </w:r>
      <w:r w:rsidRPr="00565711" w:rsidDel="004C7F53">
        <w:rPr>
          <w:rFonts w:eastAsia="TimesNewRoman" w:cs="Times New Roman"/>
        </w:rPr>
        <w:t xml:space="preserve"> </w:t>
      </w:r>
    </w:p>
    <w:p w:rsidR="00565711" w:rsidRPr="00565711" w:rsidRDefault="00565711" w:rsidP="00565711">
      <w:pPr>
        <w:autoSpaceDE w:val="0"/>
        <w:autoSpaceDN w:val="0"/>
        <w:adjustRightInd w:val="0"/>
        <w:spacing w:after="0"/>
        <w:contextualSpacing/>
        <w:jc w:val="both"/>
        <w:rPr>
          <w:rFonts w:eastAsia="Calibri" w:cs="Times New Roman"/>
          <w:color w:val="000000"/>
          <w:lang w:eastAsia="pl-PL"/>
        </w:rPr>
      </w:pPr>
    </w:p>
    <w:p w:rsidR="00565711" w:rsidRPr="00565711" w:rsidRDefault="00565711">
      <w:pPr>
        <w:autoSpaceDE w:val="0"/>
        <w:autoSpaceDN w:val="0"/>
        <w:adjustRightInd w:val="0"/>
        <w:spacing w:after="0"/>
        <w:contextualSpacing/>
        <w:jc w:val="both"/>
        <w:rPr>
          <w:rFonts w:eastAsia="Calibri" w:cs="Times New Roman"/>
        </w:rPr>
      </w:pPr>
      <w:r w:rsidRPr="00565711">
        <w:rPr>
          <w:rFonts w:eastAsia="Calibri" w:cs="Times New Roman"/>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rPr>
        <w:br/>
        <w:t>(z wyróżnieniem projektów wybranych do dofinansowania)</w:t>
      </w:r>
      <w:r w:rsidR="00441D0A">
        <w:rPr>
          <w:rFonts w:eastAsia="Calibri" w:cs="Times New Roman"/>
        </w:rPr>
        <w:t>.</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Default="00565711" w:rsidP="00565711">
      <w:pPr>
        <w:autoSpaceDE w:val="0"/>
        <w:autoSpaceDN w:val="0"/>
        <w:adjustRightInd w:val="0"/>
        <w:spacing w:after="0"/>
        <w:contextualSpacing/>
        <w:jc w:val="both"/>
        <w:rPr>
          <w:rFonts w:eastAsia="TimesNewRoman" w:cs="Times New Roman"/>
          <w:i/>
        </w:rPr>
      </w:pPr>
      <w:r w:rsidRPr="00565711">
        <w:rPr>
          <w:rFonts w:eastAsia="TimesNewRoman" w:cs="Times New Roman"/>
        </w:rPr>
        <w:t>Wyja</w:t>
      </w:r>
      <w:r w:rsidRPr="00565711">
        <w:rPr>
          <w:rFonts w:eastAsia="Arial Unicode MS" w:cs="Times New Roman"/>
        </w:rPr>
        <w:t>śn</w:t>
      </w:r>
      <w:r w:rsidRPr="00565711">
        <w:rPr>
          <w:rFonts w:eastAsia="TimesNewRoman" w:cs="Times New Roman"/>
        </w:rPr>
        <w:t xml:space="preserve">ień w kwestiach dotyczących naboru udziela LGD </w:t>
      </w:r>
      <w:r w:rsidR="00441D0A">
        <w:rPr>
          <w:rFonts w:eastAsia="TimesNewRoman" w:cs="Times New Roman"/>
        </w:rPr>
        <w:t>„Brama na Podlasie”</w:t>
      </w:r>
      <w:r w:rsidR="00441D0A" w:rsidRPr="00565711">
        <w:rPr>
          <w:rFonts w:eastAsia="TimesNewRoman" w:cs="Times New Roman"/>
        </w:rPr>
        <w:t xml:space="preserve"> </w:t>
      </w:r>
      <w:r w:rsidRPr="00565711">
        <w:rPr>
          <w:rFonts w:eastAsia="TimesNewRoman" w:cs="Times New Roman"/>
        </w:rPr>
        <w:t>w odpowiedzi na zapytania kierowane na adres:</w:t>
      </w:r>
    </w:p>
    <w:p w:rsidR="00441D0A" w:rsidRPr="00441D0A" w:rsidRDefault="00441D0A" w:rsidP="00441D0A">
      <w:pPr>
        <w:autoSpaceDE w:val="0"/>
        <w:autoSpaceDN w:val="0"/>
        <w:adjustRightInd w:val="0"/>
        <w:spacing w:after="0"/>
        <w:contextualSpacing/>
        <w:jc w:val="both"/>
        <w:rPr>
          <w:rFonts w:eastAsia="TimesNewRoman" w:cs="Times New Roman"/>
          <w:i/>
        </w:rPr>
      </w:pPr>
      <w:r w:rsidRPr="00441D0A">
        <w:rPr>
          <w:rFonts w:eastAsia="TimesNewRoman" w:cs="Times New Roman"/>
          <w:i/>
        </w:rPr>
        <w:t>Stowarzyszenie Lokalna Grupa Działania „Brama na Podlasie”</w:t>
      </w:r>
    </w:p>
    <w:p w:rsidR="00441D0A" w:rsidRPr="00441D0A" w:rsidRDefault="00441D0A" w:rsidP="00441D0A">
      <w:pPr>
        <w:autoSpaceDE w:val="0"/>
        <w:autoSpaceDN w:val="0"/>
        <w:adjustRightInd w:val="0"/>
        <w:spacing w:after="0"/>
        <w:contextualSpacing/>
        <w:jc w:val="both"/>
        <w:rPr>
          <w:rFonts w:eastAsia="TimesNewRoman" w:cs="Times New Roman"/>
          <w:i/>
        </w:rPr>
      </w:pPr>
      <w:r w:rsidRPr="00441D0A">
        <w:rPr>
          <w:rFonts w:eastAsia="TimesNewRoman" w:cs="Times New Roman"/>
          <w:i/>
        </w:rPr>
        <w:t>ul. Mickiewicza 1A, 18-200 Wysokie Mazowieckie</w:t>
      </w:r>
    </w:p>
    <w:p w:rsidR="00441D0A" w:rsidRPr="00441D0A" w:rsidRDefault="00441D0A" w:rsidP="00441D0A">
      <w:pPr>
        <w:autoSpaceDE w:val="0"/>
        <w:autoSpaceDN w:val="0"/>
        <w:adjustRightInd w:val="0"/>
        <w:spacing w:after="0"/>
        <w:contextualSpacing/>
        <w:jc w:val="both"/>
        <w:rPr>
          <w:rFonts w:eastAsia="TimesNewRoman" w:cs="Times New Roman"/>
          <w:i/>
        </w:rPr>
      </w:pPr>
      <w:r w:rsidRPr="00441D0A">
        <w:rPr>
          <w:rFonts w:eastAsia="TimesNewRoman" w:cs="Times New Roman"/>
          <w:i/>
        </w:rPr>
        <w:t>Tel. 86 275 26 27 wew. 415, 786867101</w:t>
      </w:r>
    </w:p>
    <w:p w:rsidR="00441D0A" w:rsidRPr="00EC3125" w:rsidRDefault="00441D0A" w:rsidP="00441D0A">
      <w:pPr>
        <w:autoSpaceDE w:val="0"/>
        <w:autoSpaceDN w:val="0"/>
        <w:adjustRightInd w:val="0"/>
        <w:spacing w:after="0"/>
        <w:contextualSpacing/>
        <w:jc w:val="both"/>
        <w:rPr>
          <w:rFonts w:eastAsia="TimesNewRoman" w:cs="Times New Roman"/>
          <w:i/>
          <w:lang w:val="en-US"/>
        </w:rPr>
      </w:pPr>
      <w:r w:rsidRPr="00EC3125">
        <w:rPr>
          <w:rFonts w:eastAsia="TimesNewRoman" w:cs="Times New Roman"/>
          <w:i/>
          <w:lang w:val="en-US"/>
        </w:rPr>
        <w:t xml:space="preserve">e- mail: biuro@bramanapodlasie.pl </w:t>
      </w:r>
      <w:proofErr w:type="spellStart"/>
      <w:r w:rsidRPr="00EC3125">
        <w:rPr>
          <w:rFonts w:eastAsia="TimesNewRoman" w:cs="Times New Roman"/>
          <w:i/>
          <w:lang w:val="en-US"/>
        </w:rPr>
        <w:t>lub</w:t>
      </w:r>
      <w:proofErr w:type="spellEnd"/>
      <w:r w:rsidRPr="00EC3125">
        <w:rPr>
          <w:rFonts w:eastAsia="TimesNewRoman" w:cs="Times New Roman"/>
          <w:i/>
          <w:lang w:val="en-US"/>
        </w:rPr>
        <w:t xml:space="preserve"> m.kulesza@bramanapodlasie.pl</w:t>
      </w:r>
    </w:p>
    <w:p w:rsidR="00565711" w:rsidRPr="00EC3125" w:rsidRDefault="00565711" w:rsidP="00565711">
      <w:pPr>
        <w:autoSpaceDE w:val="0"/>
        <w:autoSpaceDN w:val="0"/>
        <w:adjustRightInd w:val="0"/>
        <w:spacing w:after="0"/>
        <w:contextualSpacing/>
        <w:jc w:val="both"/>
        <w:rPr>
          <w:rFonts w:eastAsia="Calibri" w:cs="Times New Roman"/>
          <w:lang w:val="en-US"/>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Wszelkie terminy realizacji okre</w:t>
      </w:r>
      <w:r w:rsidRPr="00565711">
        <w:rPr>
          <w:rFonts w:eastAsia="Arial Unicode MS" w:cs="Times New Roman"/>
        </w:rPr>
        <w:t>śl</w:t>
      </w:r>
      <w:r w:rsidRPr="00565711">
        <w:rPr>
          <w:rFonts w:eastAsia="TimesNewRoman" w:cs="Times New Roman"/>
        </w:rPr>
        <w:t>onych czynno</w:t>
      </w:r>
      <w:r w:rsidRPr="00565711">
        <w:rPr>
          <w:rFonts w:eastAsia="Arial Unicode MS" w:cs="Times New Roman"/>
        </w:rPr>
        <w:t>śc</w:t>
      </w:r>
      <w:r w:rsidRPr="00565711">
        <w:rPr>
          <w:rFonts w:eastAsia="TimesNewRoman" w:cs="Times New Roman"/>
        </w:rPr>
        <w:t>i wskazane w dokumencie, je</w:t>
      </w:r>
      <w:r w:rsidRPr="00565711">
        <w:rPr>
          <w:rFonts w:eastAsia="Arial Unicode MS" w:cs="Times New Roman"/>
        </w:rPr>
        <w:t>śl</w:t>
      </w:r>
      <w:r w:rsidRPr="00565711">
        <w:rPr>
          <w:rFonts w:eastAsia="TimesNewRoman" w:cs="Times New Roman"/>
        </w:rPr>
        <w:t>i nie okre</w:t>
      </w:r>
      <w:r w:rsidRPr="00565711">
        <w:rPr>
          <w:rFonts w:eastAsia="Arial Unicode MS" w:cs="Times New Roman"/>
        </w:rPr>
        <w:t>śl</w:t>
      </w:r>
      <w:r w:rsidRPr="00565711">
        <w:rPr>
          <w:rFonts w:eastAsia="TimesNewRoman" w:cs="Times New Roman"/>
        </w:rPr>
        <w:t>ono inaczej, wyrażone są w dniach kalendarzowych. Jeżeli ostatni dzień te</w:t>
      </w:r>
      <w:r w:rsidRPr="00565711">
        <w:rPr>
          <w:rFonts w:eastAsia="Calibri" w:cs="Times New Roman"/>
        </w:rPr>
        <w:t xml:space="preserve">rminu </w:t>
      </w:r>
      <w:r w:rsidRPr="00565711">
        <w:rPr>
          <w:rFonts w:eastAsia="TimesNewRoman" w:cs="Times New Roman"/>
        </w:rPr>
        <w:t>przypada na dzień ustawowo wolny od pracy, za ostatni dzień terminu uważa się następny dzień po dniu lub dniach wolnych od pracy</w:t>
      </w:r>
      <w:r w:rsidR="00441D0A">
        <w:rPr>
          <w:rFonts w:eastAsia="TimesNewRoman" w:cs="Times New Roman"/>
        </w:rPr>
        <w:t>.</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TimesNewRoman" w:cs="Times New Roman"/>
        </w:rPr>
        <w:t xml:space="preserve">W uzasadnionych sytuacjach LGD ma prawo anulować ogłoszony nabór, np. w związku ze: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zdarzeniami losowymi, których nie da się przewidzieć na etapie konstruowania założeń przedmiotowego naboru,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zmianą krajowych aktów prawnych/wytycznych wpływających w sposób istotny na proces naboru projektów do dofinansowania. </w:t>
      </w: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p>
    <w:p w:rsidR="00565711" w:rsidRPr="00565711" w:rsidRDefault="00565711" w:rsidP="00EC3125">
      <w:pPr>
        <w:keepNext/>
        <w:keepLines/>
        <w:spacing w:before="480" w:after="0"/>
        <w:outlineLvl w:val="0"/>
        <w:rPr>
          <w:rFonts w:eastAsia="Calibri" w:cs="Times New Roman"/>
        </w:rPr>
      </w:pPr>
      <w:bookmarkStart w:id="10" w:name="_Toc482342600"/>
      <w:r w:rsidRPr="00565711">
        <w:rPr>
          <w:rFonts w:eastAsia="Times New Roman" w:cs="Times New Roman"/>
          <w:b/>
          <w:bCs/>
          <w:sz w:val="28"/>
          <w:szCs w:val="28"/>
        </w:rPr>
        <w:lastRenderedPageBreak/>
        <w:t>I. Termin składania wniosków</w:t>
      </w:r>
      <w:bookmarkEnd w:id="10"/>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za pomocą aplikacji Generator Wniosków Aplikacyjnych na lata 2014-2020 (GWA2014 EFS), będzie prowadzony od dnia </w:t>
      </w:r>
      <w:r w:rsidR="00441D0A" w:rsidRPr="00EC3125">
        <w:rPr>
          <w:rFonts w:eastAsia="Calibri" w:cs="Times New Roman"/>
          <w:b/>
        </w:rPr>
        <w:t xml:space="preserve">7 stycznia 2019 </w:t>
      </w:r>
      <w:r w:rsidRPr="00EC3125">
        <w:rPr>
          <w:rFonts w:eastAsia="Calibri" w:cs="Times New Roman"/>
          <w:b/>
        </w:rPr>
        <w:t xml:space="preserve">r. od godziny </w:t>
      </w:r>
      <w:r w:rsidR="00441D0A" w:rsidRPr="00441D0A">
        <w:rPr>
          <w:rFonts w:eastAsia="Calibri" w:cs="Times New Roman"/>
          <w:b/>
        </w:rPr>
        <w:t>7</w:t>
      </w:r>
      <w:r w:rsidRPr="00441D0A">
        <w:rPr>
          <w:rFonts w:eastAsia="Calibri" w:cs="Times New Roman"/>
          <w:b/>
        </w:rPr>
        <w:t>:</w:t>
      </w:r>
      <w:r w:rsidR="00441D0A" w:rsidRPr="00441D0A">
        <w:rPr>
          <w:rFonts w:eastAsia="Calibri" w:cs="Times New Roman"/>
          <w:b/>
        </w:rPr>
        <w:t>3</w:t>
      </w:r>
      <w:r w:rsidRPr="00441D0A">
        <w:rPr>
          <w:rFonts w:eastAsia="Calibri" w:cs="Times New Roman"/>
          <w:b/>
        </w:rPr>
        <w:t>0</w:t>
      </w:r>
      <w:r w:rsidRPr="00EC3125">
        <w:rPr>
          <w:rFonts w:eastAsia="Calibri" w:cs="Times New Roman"/>
          <w:b/>
        </w:rPr>
        <w:t xml:space="preserve"> do dnia </w:t>
      </w:r>
      <w:r w:rsidR="00441D0A" w:rsidRPr="00EC3125">
        <w:rPr>
          <w:rFonts w:eastAsia="Calibri" w:cs="Times New Roman"/>
          <w:b/>
        </w:rPr>
        <w:t xml:space="preserve">21 stycznia 2019r. </w:t>
      </w:r>
      <w:r w:rsidRPr="00EC3125">
        <w:rPr>
          <w:rFonts w:eastAsia="Calibri" w:cs="Times New Roman"/>
          <w:b/>
        </w:rPr>
        <w:t>do godziny</w:t>
      </w:r>
      <w:r w:rsidRPr="00565711">
        <w:rPr>
          <w:rFonts w:eastAsia="Calibri" w:cs="Times New Roman"/>
        </w:rPr>
        <w:t xml:space="preserve"> </w:t>
      </w:r>
      <w:r w:rsidRPr="00565711">
        <w:rPr>
          <w:rFonts w:eastAsia="Calibri" w:cs="Times New Roman"/>
          <w:b/>
        </w:rPr>
        <w:t>15:00</w:t>
      </w:r>
      <w:r w:rsidR="00441D0A">
        <w:rPr>
          <w:rFonts w:eastAsia="Calibri" w:cs="Times New Roman"/>
          <w:b/>
        </w:rPr>
        <w:t xml:space="preserve"> (zamknięcie generatora)</w:t>
      </w:r>
      <w:r w:rsidRPr="00565711">
        <w:rPr>
          <w:rFonts w:eastAsia="Calibri" w:cs="Times New Roman"/>
        </w:rPr>
        <w:t>.</w:t>
      </w:r>
    </w:p>
    <w:p w:rsidR="00565711" w:rsidRPr="00565711" w:rsidRDefault="00565711" w:rsidP="00565711">
      <w:pPr>
        <w:spacing w:after="0"/>
        <w:jc w:val="both"/>
        <w:rPr>
          <w:rFonts w:eastAsia="Calibri" w:cs="Times New Roman"/>
          <w:b/>
        </w:rPr>
      </w:pPr>
      <w:r w:rsidRPr="00565711">
        <w:rPr>
          <w:rFonts w:eastAsia="Calibri" w:cs="Times New Roman"/>
        </w:rPr>
        <w:t xml:space="preserve">Wnioski o udzielenie wsparcia w wersji papierowej (wraz z wersją elektroniczną, potwierdzeniem wydrukowania i oświadczeniem do LGD) przyjmowane będą w siedzibie LGD od dnia </w:t>
      </w:r>
      <w:r w:rsidR="00441D0A">
        <w:rPr>
          <w:rFonts w:eastAsia="Calibri" w:cs="Times New Roman"/>
          <w:b/>
        </w:rPr>
        <w:t>7 stycznia 2019</w:t>
      </w:r>
      <w:r w:rsidR="00441D0A" w:rsidRPr="00565711">
        <w:rPr>
          <w:rFonts w:eastAsia="Calibri" w:cs="Times New Roman"/>
          <w:b/>
        </w:rPr>
        <w:t xml:space="preserve"> </w:t>
      </w:r>
      <w:r w:rsidRPr="00565711">
        <w:rPr>
          <w:rFonts w:eastAsia="Calibri" w:cs="Times New Roman"/>
          <w:b/>
        </w:rPr>
        <w:t xml:space="preserve">r. od godziny </w:t>
      </w:r>
      <w:r w:rsidR="00441D0A">
        <w:rPr>
          <w:rFonts w:eastAsia="Calibri" w:cs="Times New Roman"/>
          <w:b/>
        </w:rPr>
        <w:t>7:30</w:t>
      </w:r>
      <w:r w:rsidR="00441D0A" w:rsidRPr="00565711">
        <w:rPr>
          <w:rFonts w:eastAsia="Calibri" w:cs="Times New Roman"/>
          <w:b/>
        </w:rPr>
        <w:t xml:space="preserve"> </w:t>
      </w:r>
      <w:r w:rsidRPr="00565711">
        <w:rPr>
          <w:rFonts w:eastAsia="Calibri" w:cs="Times New Roman"/>
          <w:b/>
        </w:rPr>
        <w:t xml:space="preserve">do dnia </w:t>
      </w:r>
      <w:r w:rsidR="00441D0A">
        <w:rPr>
          <w:rFonts w:eastAsia="Calibri" w:cs="Times New Roman"/>
          <w:b/>
        </w:rPr>
        <w:t>21 stycznia 2019</w:t>
      </w:r>
      <w:r w:rsidR="00441D0A" w:rsidRPr="00565711">
        <w:rPr>
          <w:rFonts w:eastAsia="Calibri" w:cs="Times New Roman"/>
          <w:b/>
        </w:rPr>
        <w:t xml:space="preserve"> </w:t>
      </w:r>
      <w:r w:rsidRPr="00565711">
        <w:rPr>
          <w:rFonts w:eastAsia="Calibri" w:cs="Times New Roman"/>
          <w:b/>
        </w:rPr>
        <w:t xml:space="preserve">r. do godziny </w:t>
      </w:r>
      <w:r w:rsidR="00441D0A">
        <w:rPr>
          <w:rFonts w:eastAsia="Calibri" w:cs="Times New Roman"/>
          <w:b/>
        </w:rPr>
        <w:t>15:30,</w:t>
      </w:r>
      <w:r w:rsidR="00441D0A" w:rsidRPr="00441D0A">
        <w:t xml:space="preserve"> </w:t>
      </w:r>
      <w:r w:rsidR="00441D0A" w:rsidRPr="00441D0A">
        <w:rPr>
          <w:rFonts w:eastAsia="Calibri" w:cs="Times New Roman"/>
          <w:b/>
        </w:rPr>
        <w:t>przy czym elekt</w:t>
      </w:r>
      <w:r w:rsidR="00441D0A">
        <w:rPr>
          <w:rFonts w:eastAsia="Calibri" w:cs="Times New Roman"/>
          <w:b/>
        </w:rPr>
        <w:t>r</w:t>
      </w:r>
      <w:r w:rsidR="00441D0A" w:rsidRPr="00441D0A">
        <w:rPr>
          <w:rFonts w:eastAsia="Calibri" w:cs="Times New Roman"/>
          <w:b/>
        </w:rPr>
        <w:t xml:space="preserve">oniczna wersja wysłana powinna być przez generator wniosków do godziny 15.00 dnia </w:t>
      </w:r>
      <w:r w:rsidR="00441D0A">
        <w:rPr>
          <w:rFonts w:eastAsia="Calibri" w:cs="Times New Roman"/>
          <w:b/>
        </w:rPr>
        <w:t>21</w:t>
      </w:r>
      <w:r w:rsidR="00441D0A" w:rsidRPr="00441D0A">
        <w:rPr>
          <w:rFonts w:eastAsia="Calibri" w:cs="Times New Roman"/>
          <w:b/>
        </w:rPr>
        <w:t xml:space="preserve"> </w:t>
      </w:r>
      <w:r w:rsidR="00441D0A">
        <w:rPr>
          <w:rFonts w:eastAsia="Calibri" w:cs="Times New Roman"/>
          <w:b/>
        </w:rPr>
        <w:t>stycznia</w:t>
      </w:r>
      <w:r w:rsidR="00441D0A" w:rsidRPr="00441D0A">
        <w:rPr>
          <w:rFonts w:eastAsia="Calibri" w:cs="Times New Roman"/>
          <w:b/>
        </w:rPr>
        <w:t xml:space="preserve"> 2018r</w:t>
      </w:r>
    </w:p>
    <w:p w:rsidR="00565711" w:rsidRPr="00565711" w:rsidRDefault="00565711" w:rsidP="00EC3125">
      <w:pPr>
        <w:keepNext/>
        <w:keepLines/>
        <w:spacing w:before="480" w:after="0"/>
        <w:outlineLvl w:val="0"/>
        <w:rPr>
          <w:rFonts w:eastAsia="Calibri" w:cs="Times New Roman"/>
        </w:rPr>
      </w:pPr>
      <w:bookmarkStart w:id="11" w:name="_Toc482342601"/>
      <w:r w:rsidRPr="00565711">
        <w:rPr>
          <w:rFonts w:eastAsia="Times New Roman" w:cs="Times New Roman"/>
          <w:b/>
          <w:bCs/>
          <w:sz w:val="28"/>
          <w:szCs w:val="28"/>
        </w:rPr>
        <w:t xml:space="preserve">II. </w:t>
      </w:r>
      <w:bookmarkStart w:id="12" w:name="_Toc456619451"/>
      <w:bookmarkStart w:id="13" w:name="_Toc460228003"/>
      <w:r w:rsidRPr="00565711">
        <w:rPr>
          <w:rFonts w:eastAsia="Times New Roman" w:cs="Times New Roman"/>
          <w:b/>
          <w:bCs/>
          <w:sz w:val="28"/>
          <w:szCs w:val="28"/>
        </w:rPr>
        <w:t>Miejsce składania wniosków</w:t>
      </w:r>
      <w:bookmarkEnd w:id="11"/>
      <w:bookmarkEnd w:id="12"/>
      <w:bookmarkEnd w:id="13"/>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7E4D4B">
        <w:rPr>
          <w:rFonts w:eastAsia="Calibri" w:cs="Times New Roman"/>
        </w:rPr>
        <w:t>2</w:t>
      </w:r>
      <w:r w:rsidR="007E4D4B" w:rsidRPr="00565711">
        <w:rPr>
          <w:rFonts w:eastAsia="Calibri" w:cs="Times New Roman"/>
        </w:rPr>
        <w:t xml:space="preserve"> </w:t>
      </w:r>
      <w:r w:rsidRPr="00565711">
        <w:rPr>
          <w:rFonts w:eastAsia="Calibri" w:cs="Times New Roman"/>
        </w:rPr>
        <w:t>do Ogłoszenia o naborze wniosków wraz z załącznikami (jeśli dotyczy).</w:t>
      </w:r>
    </w:p>
    <w:p w:rsidR="00565711" w:rsidRPr="00565711" w:rsidRDefault="00565711" w:rsidP="00565711">
      <w:pPr>
        <w:shd w:val="clear" w:color="auto" w:fill="FFFFFF"/>
        <w:spacing w:after="0"/>
        <w:jc w:val="both"/>
        <w:rPr>
          <w:rFonts w:eastAsia="Calibri" w:cs="Times New Roman"/>
        </w:rPr>
      </w:pPr>
    </w:p>
    <w:p w:rsidR="00565711" w:rsidRPr="00565711" w:rsidRDefault="007E4D4B" w:rsidP="00565711">
      <w:pPr>
        <w:shd w:val="clear" w:color="auto" w:fill="FFFFFF"/>
        <w:spacing w:after="0"/>
        <w:jc w:val="both"/>
        <w:rPr>
          <w:rFonts w:eastAsia="Times New Roman" w:cs="Times New Roman"/>
          <w:color w:val="000000"/>
        </w:rPr>
      </w:pPr>
      <w:r w:rsidRPr="007E4D4B">
        <w:rPr>
          <w:rFonts w:eastAsia="Calibri" w:cs="Times New Roman"/>
        </w:rPr>
        <w:t>Dokumenty należy złożyć w siedzibie Lokalnej Grupy Działania „Brama na Podlasie”, w dniach trwania naboru, od poniedziałku do piątku w godzinach: 7:30-15:30</w:t>
      </w:r>
      <w:r w:rsidR="00565711" w:rsidRPr="00565711">
        <w:rPr>
          <w:rFonts w:eastAsia="Times New Roman" w:cs="Times New Roman"/>
          <w:color w:val="000000"/>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Wnioski można składać osobiście oraz nadsyłać pocztą lub przesyłką kurierską do LGD </w:t>
      </w:r>
      <w:r w:rsidR="007E4D4B">
        <w:rPr>
          <w:rFonts w:eastAsia="Calibri" w:cs="Times New Roman"/>
        </w:rPr>
        <w:t>„Brama na Podlasie”</w:t>
      </w:r>
      <w:r w:rsidR="007E4D4B" w:rsidRPr="00565711">
        <w:rPr>
          <w:rFonts w:eastAsia="Calibri" w:cs="Times New Roman"/>
        </w:rPr>
        <w:t xml:space="preserve">, </w:t>
      </w:r>
      <w:r w:rsidRPr="00565711">
        <w:rPr>
          <w:rFonts w:eastAsia="Calibri" w:cs="Times New Roman"/>
        </w:rPr>
        <w:t>w ww.  terminie. W przypadku wniosków nadesłanych pocztą lub przesyłką kurierską o przyjęciu wniosku decyduje data i godzina wpływu wniosku do LGD.</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rsidR="00565711" w:rsidRPr="00565711" w:rsidRDefault="00565711" w:rsidP="00565711">
      <w:pPr>
        <w:keepNext/>
        <w:keepLines/>
        <w:spacing w:before="480" w:after="0"/>
        <w:outlineLvl w:val="0"/>
        <w:rPr>
          <w:rFonts w:eastAsia="Times New Roman" w:cs="Times New Roman"/>
          <w:b/>
          <w:bCs/>
          <w:sz w:val="28"/>
          <w:szCs w:val="28"/>
        </w:rPr>
      </w:pPr>
      <w:bookmarkStart w:id="14" w:name="_Toc482342602"/>
      <w:r w:rsidRPr="00565711">
        <w:rPr>
          <w:rFonts w:eastAsia="Times New Roman" w:cs="Times New Roman"/>
          <w:b/>
          <w:bCs/>
          <w:sz w:val="28"/>
          <w:szCs w:val="28"/>
        </w:rPr>
        <w:t>III. Sposób składania wniosków</w:t>
      </w:r>
      <w:bookmarkEnd w:id="14"/>
    </w:p>
    <w:p w:rsidR="00565711" w:rsidRPr="00565711" w:rsidRDefault="00565711" w:rsidP="00565711">
      <w:pPr>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Pr="00565711">
        <w:rPr>
          <w:rFonts w:eastAsia="Calibri" w:cs="Times New Roman"/>
        </w:rPr>
        <w:t xml:space="preserve"> (załącznik nr </w:t>
      </w:r>
      <w:r w:rsidR="007E4D4B">
        <w:rPr>
          <w:rFonts w:eastAsia="Calibri" w:cs="Times New Roman"/>
        </w:rPr>
        <w:t>3</w:t>
      </w:r>
      <w:r w:rsidR="007E4D4B" w:rsidRPr="00565711">
        <w:rPr>
          <w:rFonts w:eastAsia="Calibri" w:cs="Times New Roman"/>
        </w:rPr>
        <w:t xml:space="preserve"> </w:t>
      </w:r>
      <w:r w:rsidRPr="00565711">
        <w:rPr>
          <w:rFonts w:eastAsia="Calibri" w:cs="Times New Roman"/>
        </w:rPr>
        <w:t xml:space="preserve">do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E23756" w:rsidRPr="00E23756">
        <w:t>zawierającej ogłoszenia o naborach wnioskó</w:t>
      </w:r>
      <w:r w:rsidR="00E23756">
        <w:t>w</w:t>
      </w:r>
    </w:p>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8" w:history="1">
        <w:r w:rsidR="00CC7750" w:rsidRPr="00EC3125">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dokument dostępny na stronie: http://www.rpo.wrotapodlasia.pl w sekcji: Dokumenty do pobrania)</w:t>
      </w:r>
      <w:r w:rsidRPr="00565711">
        <w:rPr>
          <w:rFonts w:eastAsia="Calibri" w:cs="Times New Roman"/>
          <w:color w:val="000000"/>
          <w:shd w:val="clear" w:color="auto" w:fill="FFFFFF"/>
        </w:rPr>
        <w:br/>
        <w:t>na adres: </w:t>
      </w:r>
      <w:hyperlink r:id="rId9"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rsidR="007E4D4B" w:rsidRPr="00EC3125" w:rsidRDefault="007E4D4B" w:rsidP="007E4D4B">
      <w:pPr>
        <w:numPr>
          <w:ilvl w:val="0"/>
          <w:numId w:val="45"/>
        </w:numPr>
        <w:tabs>
          <w:tab w:val="left" w:pos="567"/>
        </w:tabs>
        <w:spacing w:after="0"/>
        <w:contextualSpacing/>
        <w:jc w:val="both"/>
        <w:rPr>
          <w:rFonts w:eastAsia="Times New Roman"/>
          <w:lang w:val="x-none" w:eastAsia="pl-PL"/>
        </w:rPr>
      </w:pPr>
      <w:r w:rsidRPr="00EC3125">
        <w:rPr>
          <w:rFonts w:eastAsia="Times New Roman"/>
          <w:lang w:val="x-none" w:eastAsia="pl-PL"/>
        </w:rPr>
        <w:lastRenderedPageBreak/>
        <w:t>w wersji elektronicznej (</w:t>
      </w:r>
      <w:r w:rsidRPr="00EC3125">
        <w:rPr>
          <w:rFonts w:eastAsia="Times New Roman"/>
          <w:lang w:eastAsia="pl-PL"/>
        </w:rPr>
        <w:t xml:space="preserve">plik </w:t>
      </w:r>
      <w:proofErr w:type="spellStart"/>
      <w:r w:rsidRPr="00EC3125">
        <w:rPr>
          <w:rFonts w:eastAsia="Times New Roman"/>
          <w:lang w:eastAsia="pl-PL"/>
        </w:rPr>
        <w:t>xml</w:t>
      </w:r>
      <w:proofErr w:type="spellEnd"/>
      <w:r w:rsidRPr="00EC3125">
        <w:rPr>
          <w:rFonts w:eastAsia="Times New Roman"/>
          <w:lang w:val="x-none" w:eastAsia="pl-PL"/>
        </w:rPr>
        <w:t xml:space="preserve">) za pomocą </w:t>
      </w:r>
      <w:r w:rsidRPr="00EC3125">
        <w:rPr>
          <w:rFonts w:eastAsia="Times New Roman"/>
          <w:lang w:eastAsia="pl-PL"/>
        </w:rPr>
        <w:t xml:space="preserve">aplikacji </w:t>
      </w:r>
      <w:r w:rsidRPr="00EC3125">
        <w:rPr>
          <w:rFonts w:eastAsia="Times New Roman"/>
          <w:lang w:val="x-none" w:eastAsia="pl-PL"/>
        </w:rPr>
        <w:t>GWA2014 EFS</w:t>
      </w:r>
      <w:r w:rsidRPr="00EC3125">
        <w:t>)</w:t>
      </w:r>
      <w:r w:rsidRPr="00EC3125">
        <w:rPr>
          <w:rFonts w:eastAsia="Times New Roman"/>
          <w:lang w:eastAsia="pl-PL"/>
        </w:rPr>
        <w:t xml:space="preserve"> w</w:t>
      </w:r>
      <w:r w:rsidRPr="00EC3125">
        <w:rPr>
          <w:rFonts w:eastAsia="Times New Roman"/>
          <w:lang w:val="x-none" w:eastAsia="pl-PL"/>
        </w:rPr>
        <w:t>niosek o dofinansowanie projektu należy wypełnić w wersji instalacyjnej GWA2014 EFS</w:t>
      </w:r>
      <w:r w:rsidRPr="00EC3125">
        <w:rPr>
          <w:rFonts w:eastAsia="Times New Roman"/>
          <w:b/>
          <w:lang w:eastAsia="pl-PL"/>
        </w:rPr>
        <w:t xml:space="preserve"> </w:t>
      </w:r>
      <w:r w:rsidRPr="00EC3125">
        <w:rPr>
          <w:rFonts w:eastAsia="Times New Roman"/>
          <w:lang w:val="x-none" w:eastAsia="pl-PL"/>
        </w:rPr>
        <w:t>nie starszej niż</w:t>
      </w:r>
      <w:r w:rsidRPr="00EC3125">
        <w:rPr>
          <w:rFonts w:eastAsia="Times New Roman"/>
          <w:lang w:eastAsia="pl-PL"/>
        </w:rPr>
        <w:t xml:space="preserve"> </w:t>
      </w:r>
      <w:r w:rsidRPr="00EC3125">
        <w:rPr>
          <w:rFonts w:eastAsia="Times New Roman"/>
          <w:b/>
          <w:lang w:eastAsia="pl-PL"/>
        </w:rPr>
        <w:t>2.0.</w:t>
      </w:r>
      <w:r w:rsidR="000C093A" w:rsidRPr="00EC3125">
        <w:rPr>
          <w:rFonts w:eastAsia="Times New Roman"/>
          <w:b/>
          <w:lang w:eastAsia="pl-PL"/>
        </w:rPr>
        <w:t>9</w:t>
      </w:r>
      <w:r w:rsidRPr="00EC3125">
        <w:rPr>
          <w:rFonts w:eastAsia="Times New Roman"/>
          <w:b/>
          <w:lang w:eastAsia="pl-PL"/>
        </w:rPr>
        <w:t>.</w:t>
      </w:r>
      <w:r w:rsidRPr="00EC3125">
        <w:rPr>
          <w:rFonts w:eastAsia="Times New Roman"/>
          <w:lang w:eastAsia="pl-PL"/>
        </w:rPr>
        <w:t xml:space="preserve"> </w:t>
      </w:r>
    </w:p>
    <w:p w:rsidR="007E4D4B" w:rsidRPr="00EC3125" w:rsidRDefault="007E4D4B" w:rsidP="007E4D4B">
      <w:pPr>
        <w:tabs>
          <w:tab w:val="left" w:pos="567"/>
        </w:tabs>
        <w:spacing w:after="0"/>
        <w:ind w:left="720"/>
        <w:contextualSpacing/>
        <w:jc w:val="both"/>
        <w:rPr>
          <w:rFonts w:eastAsia="Times New Roman"/>
          <w:lang w:val="x-none" w:eastAsia="pl-PL"/>
        </w:rPr>
      </w:pPr>
      <w:r w:rsidRPr="00EC3125">
        <w:rPr>
          <w:rFonts w:eastAsia="Times New Roman"/>
          <w:lang w:eastAsia="pl-PL"/>
        </w:rPr>
        <w:t>Co do zasady po ww. terminie nie będzie możliwe przesłanie wniosku.</w:t>
      </w:r>
    </w:p>
    <w:p w:rsidR="007E4D4B" w:rsidRPr="00EC3125" w:rsidRDefault="007E4D4B" w:rsidP="007E4D4B">
      <w:pPr>
        <w:numPr>
          <w:ilvl w:val="0"/>
          <w:numId w:val="45"/>
        </w:numPr>
        <w:tabs>
          <w:tab w:val="left" w:pos="567"/>
        </w:tabs>
        <w:spacing w:after="0"/>
        <w:contextualSpacing/>
        <w:jc w:val="both"/>
        <w:rPr>
          <w:rFonts w:eastAsia="Times New Roman"/>
          <w:lang w:eastAsia="pl-PL"/>
        </w:rPr>
      </w:pPr>
      <w:r w:rsidRPr="00EC3125">
        <w:rPr>
          <w:rFonts w:eastAsia="Times New Roman"/>
          <w:lang w:val="x-none" w:eastAsia="pl-PL"/>
        </w:rPr>
        <w:t xml:space="preserve">wersji papierowej, do siedziby LGD, należy złożyć: </w:t>
      </w:r>
    </w:p>
    <w:p w:rsidR="007E4D4B" w:rsidRPr="00EC3125" w:rsidRDefault="007E4D4B" w:rsidP="007E4D4B">
      <w:pPr>
        <w:numPr>
          <w:ilvl w:val="0"/>
          <w:numId w:val="46"/>
        </w:numPr>
        <w:tabs>
          <w:tab w:val="left" w:pos="567"/>
        </w:tabs>
        <w:spacing w:after="0"/>
        <w:contextualSpacing/>
        <w:jc w:val="both"/>
        <w:rPr>
          <w:rFonts w:eastAsia="Times New Roman"/>
          <w:lang w:eastAsia="pl-PL"/>
        </w:rPr>
      </w:pPr>
      <w:r w:rsidRPr="00EC3125">
        <w:rPr>
          <w:rFonts w:eastAsia="Times New Roman"/>
          <w:lang w:eastAsia="pl-PL"/>
        </w:rPr>
        <w:t xml:space="preserve">3 </w:t>
      </w:r>
      <w:r w:rsidRPr="00EC3125">
        <w:rPr>
          <w:rFonts w:eastAsia="Times New Roman"/>
          <w:lang w:val="x-none" w:eastAsia="pl-PL"/>
        </w:rPr>
        <w:t>egzemplarze wniosku (oryginał i kopia lub dwa oryginały); wersję papierową należy przygotować po wysłaniu wniosku w wersji elektronicznej.</w:t>
      </w:r>
    </w:p>
    <w:p w:rsidR="007E4D4B" w:rsidRPr="00EC3125" w:rsidRDefault="007E4D4B" w:rsidP="007E4D4B">
      <w:pPr>
        <w:numPr>
          <w:ilvl w:val="0"/>
          <w:numId w:val="46"/>
        </w:numPr>
        <w:tabs>
          <w:tab w:val="left" w:pos="567"/>
        </w:tabs>
        <w:spacing w:after="0"/>
        <w:contextualSpacing/>
        <w:jc w:val="both"/>
        <w:rPr>
          <w:rFonts w:eastAsia="Times New Roman"/>
          <w:lang w:eastAsia="pl-PL"/>
        </w:rPr>
      </w:pPr>
      <w:r w:rsidRPr="00EC3125">
        <w:rPr>
          <w:rFonts w:eastAsia="Times New Roman"/>
          <w:lang w:eastAsia="pl-PL"/>
        </w:rPr>
        <w:t>3</w:t>
      </w:r>
      <w:r w:rsidRPr="00EC3125">
        <w:rPr>
          <w:rFonts w:eastAsia="Times New Roman"/>
          <w:lang w:val="x-none" w:eastAsia="pl-PL"/>
        </w:rPr>
        <w:t xml:space="preserve"> wydrukowane Potwierdzenia przesłania do IZ RPOWP elektronicznej wersji wniosku o dofinansowanie,</w:t>
      </w:r>
    </w:p>
    <w:p w:rsidR="007E4D4B" w:rsidRPr="00EC3125" w:rsidRDefault="007E4D4B" w:rsidP="007E4D4B">
      <w:pPr>
        <w:numPr>
          <w:ilvl w:val="0"/>
          <w:numId w:val="46"/>
        </w:numPr>
        <w:tabs>
          <w:tab w:val="left" w:pos="567"/>
        </w:tabs>
        <w:spacing w:after="0"/>
        <w:contextualSpacing/>
        <w:jc w:val="both"/>
        <w:rPr>
          <w:rFonts w:eastAsia="Times New Roman"/>
          <w:lang w:eastAsia="pl-PL"/>
        </w:rPr>
      </w:pPr>
      <w:r w:rsidRPr="00EC3125">
        <w:rPr>
          <w:rFonts w:eastAsia="Times New Roman"/>
          <w:lang w:eastAsia="pl-PL"/>
        </w:rPr>
        <w:t>o</w:t>
      </w:r>
      <w:r w:rsidRPr="00EC3125">
        <w:rPr>
          <w:rFonts w:eastAsia="Times New Roman"/>
          <w:lang w:val="x-none" w:eastAsia="pl-PL"/>
        </w:rPr>
        <w:t>świadczeni</w:t>
      </w:r>
      <w:r w:rsidRPr="00EC3125">
        <w:rPr>
          <w:rFonts w:eastAsia="Times New Roman"/>
          <w:lang w:eastAsia="pl-PL"/>
        </w:rPr>
        <w:t>e</w:t>
      </w:r>
      <w:r w:rsidRPr="00EC3125">
        <w:rPr>
          <w:rFonts w:eastAsia="Times New Roman"/>
          <w:lang w:val="x-none" w:eastAsia="pl-PL"/>
        </w:rPr>
        <w:t xml:space="preserve"> do LGD (załącznik </w:t>
      </w:r>
      <w:r w:rsidRPr="00EC3125">
        <w:rPr>
          <w:rFonts w:eastAsia="Times New Roman"/>
          <w:lang w:eastAsia="pl-PL"/>
        </w:rPr>
        <w:t xml:space="preserve">nr 4 </w:t>
      </w:r>
      <w:r w:rsidRPr="00EC3125">
        <w:rPr>
          <w:rFonts w:eastAsia="Times New Roman"/>
          <w:lang w:val="x-none" w:eastAsia="pl-PL"/>
        </w:rPr>
        <w:t>do Ogłoszenia)</w:t>
      </w:r>
      <w:r w:rsidRPr="00EC3125">
        <w:rPr>
          <w:rFonts w:eastAsia="Times New Roman"/>
          <w:lang w:eastAsia="pl-PL"/>
        </w:rPr>
        <w:t>.</w:t>
      </w:r>
    </w:p>
    <w:p w:rsidR="007E4D4B" w:rsidRPr="00EC3125" w:rsidRDefault="007E4D4B" w:rsidP="007E4D4B">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do każdej wersji papierowej należy dołączyć egzemplarz</w:t>
      </w:r>
      <w:r w:rsidRPr="00EC3125">
        <w:rPr>
          <w:rFonts w:eastAsia="Times New Roman"/>
          <w:lang w:val="x-none" w:eastAsia="pl-PL"/>
        </w:rPr>
        <w:t xml:space="preserve"> wersj</w:t>
      </w:r>
      <w:r w:rsidRPr="00EC3125">
        <w:rPr>
          <w:rFonts w:eastAsia="Times New Roman"/>
          <w:lang w:eastAsia="pl-PL"/>
        </w:rPr>
        <w:t>i</w:t>
      </w:r>
      <w:r w:rsidRPr="00EC3125">
        <w:rPr>
          <w:rFonts w:eastAsia="Times New Roman"/>
          <w:lang w:val="x-none" w:eastAsia="pl-PL"/>
        </w:rPr>
        <w:t xml:space="preserve"> elektroniczn</w:t>
      </w:r>
      <w:r w:rsidRPr="00EC3125">
        <w:rPr>
          <w:rFonts w:eastAsia="Times New Roman"/>
          <w:lang w:eastAsia="pl-PL"/>
        </w:rPr>
        <w:t>ej</w:t>
      </w:r>
      <w:r w:rsidRPr="00EC3125">
        <w:rPr>
          <w:rFonts w:eastAsia="Times New Roman"/>
          <w:lang w:val="x-none" w:eastAsia="pl-PL"/>
        </w:rPr>
        <w:t xml:space="preserve"> wniosku (XML i PDF) nagraną na nośniku elektronicznym</w:t>
      </w:r>
      <w:r w:rsidRPr="00EC3125">
        <w:rPr>
          <w:rFonts w:eastAsia="Times New Roman"/>
          <w:lang w:eastAsia="pl-PL"/>
        </w:rPr>
        <w:t xml:space="preserve"> </w:t>
      </w:r>
      <w:r w:rsidRPr="00EC3125">
        <w:rPr>
          <w:rFonts w:eastAsia="Times New Roman"/>
          <w:lang w:val="x-none" w:eastAsia="pl-PL"/>
        </w:rPr>
        <w:t>(CD/ DVD).</w:t>
      </w:r>
    </w:p>
    <w:p w:rsidR="00565711" w:rsidRPr="00565711" w:rsidRDefault="00565711" w:rsidP="00565711">
      <w:pPr>
        <w:tabs>
          <w:tab w:val="center" w:pos="4536"/>
          <w:tab w:val="right" w:pos="9072"/>
        </w:tabs>
        <w:spacing w:after="0"/>
        <w:jc w:val="both"/>
        <w:rPr>
          <w:rFonts w:eastAsia="Calibri" w:cs="Times New Roman"/>
          <w:i/>
        </w:rPr>
      </w:pPr>
    </w:p>
    <w:p w:rsidR="00565711" w:rsidRPr="00565711" w:rsidRDefault="00565711" w:rsidP="00565711">
      <w:pPr>
        <w:spacing w:after="0"/>
        <w:jc w:val="both"/>
        <w:rPr>
          <w:rFonts w:eastAsia="Calibri" w:cs="Times New Roman"/>
          <w:b/>
        </w:rPr>
      </w:pPr>
      <w:bookmarkStart w:id="15" w:name="_Toc456619448"/>
      <w:bookmarkStart w:id="16" w:name="_Toc460228004"/>
      <w:r w:rsidRPr="00565711">
        <w:rPr>
          <w:rFonts w:eastAsia="Calibri" w:cs="Times New Roman"/>
          <w:b/>
        </w:rPr>
        <w:t>Wersję papierową należy przygotować po wysłaniu wniosku w wersji elektronicznej.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dostarczeniu wniosku o dofinansowanie Wnioskodawca, który chce uzyskać potwierdzenie jego złożenia, może przedłożyć wydrukowane i wypełnione potwierdzenie (załącznik nr </w:t>
      </w:r>
      <w:r w:rsidR="009F0BFA">
        <w:rPr>
          <w:rFonts w:eastAsia="Calibri" w:cs="Times New Roman"/>
        </w:rPr>
        <w:t>18</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5"/>
    <w:bookmarkEnd w:id="16"/>
    <w:p w:rsidR="00565711" w:rsidRPr="00565711" w:rsidRDefault="00565711" w:rsidP="00565711">
      <w:pPr>
        <w:shd w:val="clear" w:color="auto" w:fill="FFFFFF"/>
        <w:tabs>
          <w:tab w:val="left" w:pos="3260"/>
        </w:tabs>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rsidR="00565711" w:rsidRPr="00565711" w:rsidRDefault="00565711" w:rsidP="00565711">
      <w:pPr>
        <w:shd w:val="clear" w:color="auto" w:fill="FFFFFF"/>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rsidR="00565711" w:rsidRPr="00565711" w:rsidRDefault="00565711" w:rsidP="00565711">
      <w:pPr>
        <w:spacing w:after="0"/>
        <w:jc w:val="both"/>
        <w:rPr>
          <w:rFonts w:eastAsia="Calibri" w:cs="Times New Roman"/>
        </w:rPr>
      </w:pPr>
    </w:p>
    <w:p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r w:rsidR="00E2340E">
        <w:rPr>
          <w:rFonts w:eastAsia="Calibri" w:cs="Times New Roman"/>
          <w:b/>
        </w:rPr>
        <w:t xml:space="preserve"> </w:t>
      </w:r>
      <w:r w:rsidR="00CC7750" w:rsidRPr="00EC3125">
        <w:rPr>
          <w:b/>
        </w:rPr>
        <w:t>(nie dotyczy wniosku o dofinansowanie, który składany jest w jednym egzemplarzu – w oryginale)</w:t>
      </w:r>
      <w:r w:rsidRPr="00E2340E">
        <w:rPr>
          <w:rFonts w:eastAsia="Calibri" w:cs="Times New Roman"/>
          <w:b/>
        </w:rPr>
        <w:t>:</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FE2A0A"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rPr>
            </w:pPr>
            <w:r w:rsidRPr="00565711">
              <w:rPr>
                <w:rFonts w:eastAsia="Calibri" w:cs="Times New Roman"/>
                <w:b/>
              </w:rPr>
              <w:t xml:space="preserve">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65711" w:rsidRPr="00565711" w:rsidRDefault="00565711" w:rsidP="00565711">
      <w:pPr>
        <w:spacing w:after="0"/>
        <w:jc w:val="both"/>
        <w:rPr>
          <w:rFonts w:eastAsia="Calibri" w:cs="Times New Roman"/>
        </w:rPr>
      </w:pPr>
      <w:r w:rsidRPr="00565711">
        <w:rPr>
          <w:rFonts w:eastAsia="Calibri" w:cs="Times New Roman"/>
        </w:rPr>
        <w:lastRenderedPageBreak/>
        <w:t>Segregator powinien zostać oznaczony na grzbiecie następującymi danymi:</w:t>
      </w:r>
    </w:p>
    <w:p w:rsidR="00565711" w:rsidRPr="00565711" w:rsidRDefault="00565711" w:rsidP="00565711">
      <w:pPr>
        <w:spacing w:after="0"/>
        <w:jc w:val="both"/>
        <w:rPr>
          <w:rFonts w:eastAsia="Calibri" w:cs="Times New Roman"/>
        </w:rPr>
      </w:pPr>
      <w:r w:rsidRPr="00565711">
        <w:rPr>
          <w:rFonts w:eastAsia="Calibri" w:cs="Times New Roman"/>
        </w:rPr>
        <w:t>- nr naboru,</w:t>
      </w:r>
    </w:p>
    <w:p w:rsidR="00565711" w:rsidRPr="00565711" w:rsidRDefault="00565711" w:rsidP="00565711">
      <w:pPr>
        <w:spacing w:after="0"/>
        <w:jc w:val="both"/>
        <w:rPr>
          <w:rFonts w:eastAsia="Calibri" w:cs="Times New Roman"/>
        </w:rPr>
      </w:pPr>
      <w:r w:rsidRPr="00565711">
        <w:rPr>
          <w:rFonts w:eastAsia="Calibri" w:cs="Times New Roman"/>
        </w:rPr>
        <w:t>- nazwa Wnioskodawcy,</w:t>
      </w:r>
    </w:p>
    <w:p w:rsidR="00565711" w:rsidRPr="00565711" w:rsidRDefault="00565711" w:rsidP="00565711">
      <w:pPr>
        <w:spacing w:after="0"/>
        <w:jc w:val="both"/>
        <w:rPr>
          <w:rFonts w:eastAsia="Calibri" w:cs="Times New Roman"/>
        </w:rPr>
      </w:pPr>
      <w:r w:rsidRPr="00565711">
        <w:rPr>
          <w:rFonts w:eastAsia="Calibri" w:cs="Times New Roman"/>
        </w:rPr>
        <w:t>- tytuł projektu.</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tcPr>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Nazwa i adres Wnioskodawcy</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center"/>
              <w:rPr>
                <w:rFonts w:eastAsia="Calibri" w:cs="Times New Roman"/>
              </w:rPr>
            </w:pPr>
            <w:r w:rsidRPr="00565711">
              <w:rPr>
                <w:rFonts w:eastAsia="Times New Roman" w:cs="Times New Roman"/>
                <w:color w:val="000000"/>
                <w:lang w:eastAsia="pl-PL"/>
              </w:rPr>
              <w:t>(Nazwa i adres LGD)</w:t>
            </w: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rsidR="00565711" w:rsidRPr="00565711" w:rsidRDefault="00565711" w:rsidP="00565711">
            <w:pPr>
              <w:spacing w:after="0"/>
              <w:jc w:val="center"/>
              <w:rPr>
                <w:rFonts w:eastAsia="Calibri" w:cs="Times New Roman"/>
                <w:b/>
              </w:rPr>
            </w:pPr>
            <w:r w:rsidRPr="00565711">
              <w:rPr>
                <w:rFonts w:eastAsia="Calibri" w:cs="Times New Roman"/>
                <w:b/>
              </w:rPr>
              <w:t>Nabór nr …</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tc>
      </w:tr>
    </w:tbl>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 określonym powyżej, a brakuje </w:t>
      </w:r>
      <w:r w:rsidR="00710F95">
        <w:rPr>
          <w:rFonts w:eastAsia="Calibri" w:cs="Times New Roman"/>
          <w:lang w:eastAsia="pl-PL"/>
        </w:rPr>
        <w:t>3</w:t>
      </w:r>
      <w:r w:rsidR="00710F95" w:rsidRPr="00565711">
        <w:rPr>
          <w:rFonts w:eastAsia="Calibri" w:cs="Times New Roman"/>
          <w:lang w:eastAsia="pl-PL"/>
        </w:rPr>
        <w:t xml:space="preserve"> </w:t>
      </w:r>
      <w:r w:rsidRPr="00565711">
        <w:rPr>
          <w:rFonts w:eastAsia="Calibri" w:cs="Times New Roman"/>
          <w:lang w:eastAsia="pl-PL"/>
        </w:rPr>
        <w:t xml:space="preserve">egzemplarzy w wersji papierowej wniosku o udzielenie wsparcia (wraz z załącznikami (jeśli dotyczy));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xml:space="preserve">) za pomocą GWA2014 EFS w terminie określonym </w:t>
      </w:r>
      <w:r w:rsidRPr="00565711">
        <w:rPr>
          <w:rFonts w:eastAsia="Calibri" w:cs="Times New Roman"/>
          <w:lang w:eastAsia="pl-PL"/>
        </w:rPr>
        <w:br/>
        <w:t>powyżej, a 3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D32A2A"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b/>
              </w:rPr>
            </w:pPr>
            <w:r w:rsidRPr="00565711">
              <w:rPr>
                <w:rFonts w:eastAsia="Calibri" w:cs="Times New Roman"/>
                <w:b/>
              </w:rPr>
              <w:t xml:space="preserve">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 xml:space="preserve">Warunkiem rozpatrzenia wniosku o dofinansowanie jest dostarczenie do LGD </w:t>
            </w:r>
            <w:r w:rsidR="00710F95">
              <w:rPr>
                <w:rFonts w:eastAsia="Calibri" w:cs="Times New Roman"/>
              </w:rPr>
              <w:t>„Brama na Podlasie”</w:t>
            </w:r>
            <w:r w:rsidR="00710F95" w:rsidRPr="00565711">
              <w:rPr>
                <w:rFonts w:eastAsia="Calibri" w:cs="Times New Roman"/>
              </w:rPr>
              <w:t xml:space="preserve"> </w:t>
            </w:r>
            <w:r w:rsidRPr="00565711">
              <w:rPr>
                <w:rFonts w:eastAsia="Calibri" w:cs="Times New Roman"/>
              </w:rPr>
              <w:t xml:space="preserve">jego wersji papierowej oraz wydrukowanym potwierdzeniem przesłania wniosku w wersji elektronicznej przez GWA2014 EFS. </w:t>
            </w:r>
          </w:p>
        </w:tc>
      </w:tr>
    </w:tbl>
    <w:p w:rsidR="00565711" w:rsidRPr="00565711" w:rsidRDefault="00565711" w:rsidP="00565711">
      <w:pPr>
        <w:autoSpaceDE w:val="0"/>
        <w:autoSpaceDN w:val="0"/>
        <w:adjustRightInd w:val="0"/>
        <w:spacing w:after="0" w:line="240" w:lineRule="auto"/>
        <w:contextualSpacing/>
        <w:jc w:val="both"/>
        <w:rPr>
          <w:rFonts w:eastAsia="TimesNewRoman" w:cs="Times New Roman"/>
        </w:rPr>
      </w:pPr>
      <w:bookmarkStart w:id="17" w:name="_Toc482342603"/>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 przypadku zaistnienia przyczyn obiektywnych (np. awaria systemu GWA2014 (EFS) LGD zastrzega sobie możliwość zmiany formy składania wniosku przewidzianej w Ogłoszeniu o naborze wniosków  podając ten fakt do publicznej wiadomości co</w:t>
      </w:r>
      <w:r w:rsidR="00710F95">
        <w:rPr>
          <w:rFonts w:eastAsia="TimesNewRoman" w:cs="Times New Roman"/>
        </w:rPr>
        <w:t xml:space="preserve"> </w:t>
      </w:r>
      <w:r w:rsidRPr="00565711">
        <w:rPr>
          <w:rFonts w:eastAsia="TimesNewRoman" w:cs="Times New Roman"/>
        </w:rPr>
        <w:t xml:space="preserve">najmniej poprzez stronę internetową LGD i RPOWP 2014-2020 </w:t>
      </w: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r w:rsidRPr="00565711">
        <w:rPr>
          <w:rFonts w:ascii="Calibri" w:eastAsia="Calibri" w:hAnsi="Calibri" w:cs="Times New Roman"/>
          <w:b/>
          <w:sz w:val="28"/>
          <w:szCs w:val="28"/>
        </w:rPr>
        <w:t xml:space="preserve">IV. </w:t>
      </w:r>
      <w:bookmarkStart w:id="18" w:name="_Toc460228006"/>
      <w:r w:rsidRPr="00565711">
        <w:rPr>
          <w:rFonts w:ascii="Calibri" w:eastAsia="Calibri" w:hAnsi="Calibri" w:cs="Times New Roman"/>
          <w:b/>
          <w:sz w:val="28"/>
          <w:szCs w:val="28"/>
        </w:rPr>
        <w:t>Forma  wsparcia</w:t>
      </w:r>
      <w:bookmarkEnd w:id="17"/>
      <w:bookmarkEnd w:id="18"/>
      <w:r w:rsidRPr="00565711">
        <w:rPr>
          <w:rFonts w:ascii="Calibri" w:eastAsia="Calibri" w:hAnsi="Calibri" w:cs="Times New Roman"/>
          <w:b/>
          <w:sz w:val="28"/>
          <w:szCs w:val="28"/>
        </w:rPr>
        <w:t xml:space="preserve"> </w:t>
      </w:r>
    </w:p>
    <w:p w:rsidR="00565711" w:rsidRPr="00565711" w:rsidRDefault="00565711" w:rsidP="00565711">
      <w:pPr>
        <w:jc w:val="both"/>
        <w:rPr>
          <w:rFonts w:eastAsia="Calibri" w:cs="Times New Roman"/>
        </w:rPr>
      </w:pPr>
      <w:r w:rsidRPr="00565711">
        <w:rPr>
          <w:rFonts w:eastAsia="Calibri" w:cs="Times New Roman"/>
        </w:rPr>
        <w:t>Dofinansowanie na operację przekazywane jest jako zwrot wydatków poniesionych i udokumentowanych wydatków kwalifikowalnych i/lub jako zaliczka na poczet przyszłych wydatków kwalifikowalnych.</w:t>
      </w:r>
    </w:p>
    <w:p w:rsidR="00565711" w:rsidRPr="00565711" w:rsidRDefault="00565711" w:rsidP="00565711">
      <w:pPr>
        <w:jc w:val="both"/>
        <w:rPr>
          <w:rFonts w:eastAsia="Calibri" w:cs="Times New Roman"/>
        </w:rPr>
      </w:pPr>
      <w:r w:rsidRPr="00565711">
        <w:rPr>
          <w:rFonts w:eastAsia="Calibri" w:cs="Times New Roman"/>
          <w:lang w:eastAsia="pl-PL"/>
        </w:rPr>
        <w:lastRenderedPageBreak/>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rsidR="00565711" w:rsidRPr="00565711" w:rsidRDefault="00565711" w:rsidP="00565711">
      <w:pPr>
        <w:jc w:val="both"/>
        <w:rPr>
          <w:rFonts w:eastAsia="Calibri" w:cs="Times New Roman"/>
        </w:rPr>
      </w:pPr>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565711" w:rsidRPr="00565711" w:rsidRDefault="00565711" w:rsidP="00565711">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rsidR="00565711" w:rsidRPr="00565711" w:rsidRDefault="00565711" w:rsidP="00565711">
      <w:pPr>
        <w:jc w:val="both"/>
        <w:rPr>
          <w:rFonts w:eastAsia="Calibri" w:cs="Times New Roman"/>
          <w:lang w:eastAsia="pl-PL"/>
        </w:rPr>
      </w:pPr>
      <w:r w:rsidRPr="00565711">
        <w:rPr>
          <w:rFonts w:eastAsia="Calibri" w:cs="Times New Roman"/>
          <w:bCs/>
          <w:lang w:eastAsia="pl-PL"/>
        </w:rPr>
        <w:t xml:space="preserve">Zarówno </w:t>
      </w:r>
      <w:r w:rsidRPr="00565711">
        <w:rPr>
          <w:rFonts w:eastAsia="TimesNewRoman" w:cs="Times New Roman"/>
          <w:lang w:eastAsia="pl-PL"/>
        </w:rPr>
        <w:t>Beneficjenci jak i członkowie partnerstwa, którzy ponoszą wydatki w projekcie są zobowiąz</w:t>
      </w:r>
      <w:r w:rsidRPr="00565711">
        <w:rPr>
          <w:rFonts w:eastAsia="Calibri" w:cs="Times New Roman"/>
          <w:lang w:eastAsia="pl-PL"/>
        </w:rPr>
        <w:t>ani do prowadzenia wyodrębnionej ewidencji wszystkich wydatków i kosztów lub do korzystania z odpowiedniego kodu księgowego dla ws</w:t>
      </w:r>
      <w:r w:rsidRPr="00565711">
        <w:rPr>
          <w:rFonts w:eastAsia="TimesNewRoman" w:cs="Times New Roman"/>
          <w:lang w:eastAsia="pl-PL"/>
        </w:rPr>
        <w:t>zystkich transakcji związanych z da</w:t>
      </w:r>
      <w:r w:rsidRPr="00565711">
        <w:rPr>
          <w:rFonts w:eastAsia="Calibri" w:cs="Times New Roman"/>
          <w:lang w:eastAsia="pl-PL"/>
        </w:rPr>
        <w:t>nym projektem. Beneficjenci  rozliczający wydatki wyłącznie w oparciu o kwoty ryczałtowe nie mają obowiązku prowadzenia wyodrębnionej ewidencji wydatków.</w:t>
      </w: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Pierwsza transza dofinansowania przekazywana jest na podstawie złożonego w terminie</w:t>
      </w:r>
      <w:r w:rsidRPr="00565711">
        <w:rPr>
          <w:rFonts w:eastAsia="Calibri" w:cs="Times New Roman"/>
          <w:vertAlign w:val="superscript"/>
          <w:lang w:eastAsia="pl-PL"/>
        </w:rPr>
        <w:footnoteReference w:id="2"/>
      </w:r>
      <w:r w:rsidRPr="00565711">
        <w:rPr>
          <w:rFonts w:eastAsia="Calibri" w:cs="Times New Roman"/>
          <w:lang w:eastAsia="pl-PL"/>
        </w:rPr>
        <w:t xml:space="preserve"> wniosku </w:t>
      </w:r>
      <w:r w:rsidRPr="00565711">
        <w:rPr>
          <w:rFonts w:eastAsia="Calibri" w:cs="Times New Roman"/>
          <w:lang w:eastAsia="pl-PL"/>
        </w:rPr>
        <w:br/>
        <w:t xml:space="preserve">o </w:t>
      </w:r>
      <w:r w:rsidR="00D964BC">
        <w:rPr>
          <w:rFonts w:eastAsia="Calibri" w:cs="Times New Roman"/>
          <w:lang w:eastAsia="pl-PL"/>
        </w:rPr>
        <w:t>płatność</w:t>
      </w:r>
      <w:r w:rsidR="00D964BC" w:rsidRPr="00565711">
        <w:rPr>
          <w:rFonts w:eastAsia="Calibri" w:cs="Times New Roman"/>
          <w:lang w:eastAsia="pl-PL"/>
        </w:rPr>
        <w:t xml:space="preserve"> </w:t>
      </w:r>
      <w:r w:rsidRPr="00565711">
        <w:rPr>
          <w:rFonts w:eastAsia="Calibri" w:cs="Times New Roman"/>
          <w:lang w:eastAsia="pl-PL"/>
        </w:rPr>
        <w:t xml:space="preserve">w wysokości określonej w harmonogramie płatności </w:t>
      </w:r>
      <w:r w:rsidRPr="00565711">
        <w:rPr>
          <w:rFonts w:eastAsia="Calibri" w:cs="Times New Roman"/>
        </w:rPr>
        <w:t xml:space="preserve">(stanowiącym załącznik do umowy </w:t>
      </w:r>
      <w:r w:rsidRPr="00565711">
        <w:rPr>
          <w:rFonts w:eastAsia="Calibri" w:cs="Times New Roman"/>
        </w:rPr>
        <w:br/>
        <w:t>o dofinansowanie projektu)</w:t>
      </w:r>
      <w:r w:rsidRPr="00565711">
        <w:rPr>
          <w:rFonts w:eastAsia="Calibri" w:cs="Times New Roman"/>
          <w:lang w:eastAsia="pl-PL"/>
        </w:rPr>
        <w:t>, pod warunkiem wniesienia zabezpieczenia</w:t>
      </w:r>
      <w:r w:rsidRPr="00565711">
        <w:rPr>
          <w:rFonts w:eastAsia="Calibri" w:cs="Times New Roman"/>
          <w:vertAlign w:val="superscript"/>
          <w:lang w:eastAsia="pl-PL"/>
        </w:rPr>
        <w:footnoteReference w:id="3"/>
      </w:r>
      <w:r w:rsidRPr="00565711">
        <w:rPr>
          <w:rFonts w:eastAsia="Calibri" w:cs="Times New Roman"/>
          <w:lang w:eastAsia="pl-PL"/>
        </w:rPr>
        <w:t xml:space="preserve">, o którym mowa w OWU. Wypłaty kolejnych transz zaliczki następują zgodnie z zapisami umowy o dofinansowanie projektu. </w:t>
      </w:r>
    </w:p>
    <w:p w:rsidR="00565711" w:rsidRPr="00565711" w:rsidRDefault="00565711" w:rsidP="00565711">
      <w:pPr>
        <w:jc w:val="both"/>
        <w:rPr>
          <w:rFonts w:eastAsia="Calibri" w:cs="Times New Roman"/>
        </w:rPr>
      </w:pPr>
      <w:r w:rsidRPr="00565711">
        <w:rPr>
          <w:rFonts w:eastAsia="Calibri" w:cs="Times New Roman"/>
        </w:rPr>
        <w:t>Jednocześnie, na podstawie art. 189 ust. 3 UFP w przypadku niezłożenia wniosku o płatność na kwotę</w:t>
      </w:r>
      <w:r w:rsidRPr="00565711">
        <w:rPr>
          <w:rFonts w:eastAsia="Calibri" w:cs="Times New Roman"/>
          <w:vertAlign w:val="superscript"/>
        </w:rPr>
        <w:footnoteReference w:id="4"/>
      </w:r>
      <w:r w:rsidRPr="00565711">
        <w:rPr>
          <w:rFonts w:eastAsia="Calibri" w:cs="Times New Roman"/>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rsidR="00565711" w:rsidRPr="00565711" w:rsidRDefault="00565711" w:rsidP="00565711">
      <w:pPr>
        <w:jc w:val="both"/>
        <w:rPr>
          <w:rFonts w:eastAsia="Calibri" w:cs="Times New Roman"/>
          <w:bCs/>
          <w:lang w:eastAsia="pl-PL"/>
        </w:rPr>
      </w:pPr>
      <w:r w:rsidRPr="00565711">
        <w:rPr>
          <w:rFonts w:eastAsia="Calibri" w:cs="Times New Roman"/>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TimesNewRoman" w:cs="Times New Roman"/>
          <w:bCs/>
          <w:lang w:eastAsia="pl-PL"/>
        </w:rPr>
      </w:pPr>
      <w:r w:rsidRPr="00565711">
        <w:rPr>
          <w:rFonts w:eastAsia="Calibri" w:cs="Times New Roman"/>
          <w:bCs/>
          <w:lang w:eastAsia="pl-PL"/>
        </w:rPr>
        <w:t>We wniosku o dofinansowanie nale</w:t>
      </w:r>
      <w:r w:rsidRPr="00565711">
        <w:rPr>
          <w:rFonts w:eastAsia="Calibri" w:cs="Times New Roman"/>
          <w:lang w:eastAsia="pl-PL"/>
        </w:rPr>
        <w:t>ż</w:t>
      </w:r>
      <w:r w:rsidRPr="00565711">
        <w:rPr>
          <w:rFonts w:eastAsia="Calibri" w:cs="Times New Roman"/>
          <w:bCs/>
          <w:lang w:eastAsia="pl-PL"/>
        </w:rPr>
        <w:t>y</w:t>
      </w:r>
      <w:r w:rsidRPr="00565711">
        <w:rPr>
          <w:rFonts w:eastAsia="TimesNewRoman" w:cs="Times New Roman"/>
          <w:bCs/>
          <w:lang w:eastAsia="pl-PL"/>
        </w:rPr>
        <w:t xml:space="preserve"> </w:t>
      </w:r>
      <w:r w:rsidRPr="00565711">
        <w:rPr>
          <w:rFonts w:eastAsia="Calibri" w:cs="Times New Roman"/>
          <w:bCs/>
          <w:lang w:eastAsia="pl-PL"/>
        </w:rPr>
        <w:t>k</w:t>
      </w:r>
      <w:r w:rsidRPr="00565711">
        <w:rPr>
          <w:rFonts w:eastAsia="TimesNewRoman" w:cs="Times New Roman"/>
          <w:bCs/>
          <w:lang w:eastAsia="pl-PL"/>
        </w:rPr>
        <w:t>a</w:t>
      </w:r>
      <w:r w:rsidRPr="00565711">
        <w:rPr>
          <w:rFonts w:eastAsia="TimesNewRoman" w:cs="Times New Roman"/>
          <w:lang w:eastAsia="pl-PL"/>
        </w:rPr>
        <w:t>ż</w:t>
      </w:r>
      <w:r w:rsidRPr="00565711">
        <w:rPr>
          <w:rFonts w:eastAsia="TimesNewRoman" w:cs="Times New Roman"/>
          <w:bCs/>
          <w:lang w:eastAsia="pl-PL"/>
        </w:rPr>
        <w:t>dorazowo zaznaczy</w:t>
      </w:r>
      <w:r w:rsidRPr="00565711">
        <w:rPr>
          <w:rFonts w:eastAsia="TimesNewRoman" w:cs="Times New Roman"/>
          <w:lang w:eastAsia="pl-PL"/>
        </w:rPr>
        <w:t xml:space="preserve">ć, </w:t>
      </w:r>
      <w:r w:rsidRPr="00565711">
        <w:rPr>
          <w:rFonts w:eastAsia="TimesNewRoman" w:cs="Times New Roman"/>
          <w:bCs/>
          <w:lang w:eastAsia="pl-PL"/>
        </w:rPr>
        <w:t xml:space="preserve">który wydatek stanowi wkład własny </w:t>
      </w:r>
      <w:r w:rsidRPr="00565711">
        <w:rPr>
          <w:rFonts w:eastAsia="Calibri" w:cs="Times New Roman"/>
        </w:rPr>
        <w:br/>
      </w:r>
      <w:r w:rsidRPr="00565711">
        <w:rPr>
          <w:rFonts w:eastAsia="TimesNewRoman" w:cs="Times New Roman"/>
          <w:bCs/>
          <w:lang w:eastAsia="pl-PL"/>
        </w:rPr>
        <w:t xml:space="preserve">i z jakich </w:t>
      </w:r>
      <w:r w:rsidRPr="00565711">
        <w:rPr>
          <w:rFonts w:eastAsia="TimesNewRoman" w:cs="Times New Roman"/>
          <w:lang w:eastAsia="pl-PL"/>
        </w:rPr>
        <w:t>ź</w:t>
      </w:r>
      <w:r w:rsidRPr="00565711">
        <w:rPr>
          <w:rFonts w:eastAsia="TimesNewRoman" w:cs="Times New Roman"/>
          <w:bCs/>
          <w:lang w:eastAsia="pl-PL"/>
        </w:rPr>
        <w:t>ródeł zosta</w:t>
      </w:r>
      <w:r w:rsidRPr="00565711">
        <w:rPr>
          <w:rFonts w:eastAsia="Calibri" w:cs="Times New Roman"/>
          <w:bCs/>
          <w:lang w:eastAsia="pl-PL"/>
        </w:rPr>
        <w:t>ni</w:t>
      </w:r>
      <w:r w:rsidRPr="00565711">
        <w:rPr>
          <w:rFonts w:eastAsia="TimesNewRoman" w:cs="Times New Roman"/>
          <w:bCs/>
          <w:lang w:eastAsia="pl-PL"/>
        </w:rPr>
        <w:t>e sfinansowany.</w:t>
      </w:r>
    </w:p>
    <w:p w:rsidR="00565711" w:rsidRPr="00565711" w:rsidRDefault="00565711" w:rsidP="00565711">
      <w:pPr>
        <w:spacing w:after="0"/>
        <w:jc w:val="both"/>
        <w:rPr>
          <w:rFonts w:eastAsia="Calibri" w:cs="Times New Roman"/>
        </w:rPr>
      </w:pPr>
    </w:p>
    <w:p w:rsidR="00565711" w:rsidRPr="00565711" w:rsidRDefault="00565711" w:rsidP="00565711">
      <w:pPr>
        <w:widowControl w:val="0"/>
        <w:tabs>
          <w:tab w:val="left" w:pos="0"/>
        </w:tabs>
        <w:suppressAutoHyphens/>
        <w:autoSpaceDE w:val="0"/>
        <w:spacing w:after="0"/>
        <w:jc w:val="both"/>
        <w:rPr>
          <w:rFonts w:eastAsia="Times New Roman" w:cs="Times New Roman"/>
          <w:lang w:eastAsia="pl-PL"/>
        </w:rPr>
      </w:pPr>
      <w:r w:rsidRPr="00565711">
        <w:rPr>
          <w:rFonts w:eastAsia="Times New Roman" w:cs="Times New Roman"/>
          <w:lang w:eastAsia="pl-PL"/>
        </w:rPr>
        <w:t>Beneficjent ma obowiązek ujawniania wszelkich dochodów, które powstają w zw</w:t>
      </w:r>
      <w:r w:rsidRPr="00565711">
        <w:rPr>
          <w:rFonts w:eastAsia="Calibri" w:cs="Times New Roman"/>
        </w:rPr>
        <w:t xml:space="preserve">iązku </w:t>
      </w:r>
      <w:r w:rsidRPr="00565711">
        <w:rPr>
          <w:rFonts w:eastAsia="Times New Roman" w:cs="Times New Roman"/>
          <w:lang w:eastAsia="pl-PL"/>
        </w:rPr>
        <w:t xml:space="preserve">z realizacją projektu. </w:t>
      </w:r>
      <w:r w:rsidRPr="00565711">
        <w:rPr>
          <w:rFonts w:eastAsia="Times New Roman" w:cs="Times New Roman"/>
          <w:lang w:eastAsia="pl-PL"/>
        </w:rPr>
        <w:lastRenderedPageBreak/>
        <w:t>W przypadku, gdy projekt generuje na etapie realizacji dochody, Bene</w:t>
      </w:r>
      <w:r w:rsidRPr="00565711">
        <w:rPr>
          <w:rFonts w:eastAsia="Calibri" w:cs="Times New Roman"/>
        </w:rPr>
        <w:t xml:space="preserve">ficjent wykazuje we wnioskach </w:t>
      </w:r>
      <w:r w:rsidRPr="00565711">
        <w:rPr>
          <w:rFonts w:eastAsia="Calibri" w:cs="Times New Roman"/>
        </w:rPr>
        <w:br/>
        <w:t xml:space="preserve">o </w:t>
      </w:r>
      <w:r w:rsidRPr="00565711">
        <w:rPr>
          <w:rFonts w:eastAsia="Times New Roman" w:cs="Times New Roman"/>
          <w:lang w:eastAsia="pl-PL"/>
        </w:rPr>
        <w:t xml:space="preserve">płatność wartość uzyskanego </w:t>
      </w:r>
      <w:r w:rsidRPr="00565711">
        <w:rPr>
          <w:rFonts w:eastAsia="Calibri" w:cs="Times New Roman"/>
        </w:rPr>
        <w:t xml:space="preserve">dochodu i dokonuje jego zwrotu </w:t>
      </w:r>
      <w:r w:rsidRPr="00565711">
        <w:rPr>
          <w:rFonts w:eastAsia="Times New Roman" w:cs="Times New Roman"/>
          <w:lang w:eastAsia="pl-PL"/>
        </w:rPr>
        <w:t>na rachunek IZ RPOWP na koniec roku budżetowego, a w przypadku koń</w:t>
      </w:r>
      <w:r w:rsidRPr="00565711">
        <w:rPr>
          <w:rFonts w:eastAsia="Calibri" w:cs="Times New Roman"/>
        </w:rPr>
        <w:t xml:space="preserve">cowego wniosku </w:t>
      </w:r>
      <w:r w:rsidRPr="00565711">
        <w:rPr>
          <w:rFonts w:eastAsia="Times New Roman" w:cs="Times New Roman"/>
          <w:lang w:eastAsia="pl-PL"/>
        </w:rPr>
        <w:t>o płatność, przed upływem 30 dni kalendarzowych od dnia zakończen</w:t>
      </w:r>
      <w:r w:rsidRPr="00565711">
        <w:rPr>
          <w:rFonts w:eastAsia="Calibri" w:cs="Times New Roman"/>
        </w:rPr>
        <w:t xml:space="preserve">ia okresu realizacji projektu, </w:t>
      </w:r>
      <w:r w:rsidRPr="00565711">
        <w:rPr>
          <w:rFonts w:eastAsia="Times New Roman" w:cs="Times New Roman"/>
          <w:lang w:eastAsia="pl-PL"/>
        </w:rPr>
        <w:t>o ile przepisy odrębne nie stanowią inaczej. Od wygenerowanego dochodu nie są naliczane odsetki.</w:t>
      </w:r>
      <w:r w:rsidRPr="00565711">
        <w:rPr>
          <w:rFonts w:eastAsia="Calibri" w:cs="Times New Roman"/>
        </w:rPr>
        <w:t xml:space="preserve"> IZ RPOWP może wezwać Beneficjenta do zwrotu dochodu w innym terminie niż wskazany powyżej. </w:t>
      </w:r>
      <w:bookmarkEnd w:id="6"/>
    </w:p>
    <w:p w:rsidR="00565711" w:rsidRPr="00565711" w:rsidRDefault="00565711" w:rsidP="00565711">
      <w:pPr>
        <w:keepNext/>
        <w:keepLines/>
        <w:spacing w:before="480" w:after="0"/>
        <w:outlineLvl w:val="0"/>
        <w:rPr>
          <w:rFonts w:eastAsia="Times New Roman" w:cs="Times New Roman"/>
          <w:b/>
          <w:bCs/>
          <w:sz w:val="28"/>
          <w:szCs w:val="28"/>
        </w:rPr>
      </w:pPr>
      <w:bookmarkStart w:id="19" w:name="_Toc482342604"/>
      <w:r w:rsidRPr="00565711">
        <w:rPr>
          <w:rFonts w:eastAsia="Times New Roman" w:cs="Times New Roman"/>
          <w:b/>
          <w:bCs/>
          <w:sz w:val="28"/>
          <w:szCs w:val="28"/>
        </w:rPr>
        <w:t xml:space="preserve">V. </w:t>
      </w:r>
      <w:bookmarkStart w:id="20" w:name="_Toc460228007"/>
      <w:r w:rsidRPr="00565711">
        <w:rPr>
          <w:rFonts w:eastAsia="Times New Roman" w:cs="Times New Roman"/>
          <w:b/>
          <w:bCs/>
          <w:sz w:val="28"/>
          <w:szCs w:val="28"/>
        </w:rPr>
        <w:t>Warunki udzielenia wsparcia obowiązujące w ramach naboru</w:t>
      </w:r>
      <w:bookmarkEnd w:id="19"/>
      <w:bookmarkEnd w:id="20"/>
    </w:p>
    <w:p w:rsidR="00565711" w:rsidRPr="00565711" w:rsidRDefault="00565711" w:rsidP="0056571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r w:rsidR="007802E7">
        <w:rPr>
          <w:rFonts w:eastAsia="Calibri" w:cs="Times New Roman"/>
        </w:rPr>
        <w:t>302</w:t>
      </w:r>
      <w:r w:rsidRPr="00565711">
        <w:rPr>
          <w:rFonts w:eastAsia="Calibri" w:cs="Times New Roman"/>
        </w:rPr>
        <w:t>/</w:t>
      </w:r>
      <w:r w:rsidR="007802E7">
        <w:rPr>
          <w:rFonts w:eastAsia="Calibri" w:cs="Times New Roman"/>
        </w:rPr>
        <w:t>4314</w:t>
      </w:r>
      <w:r w:rsidRPr="00565711">
        <w:rPr>
          <w:rFonts w:eastAsia="Calibri" w:cs="Times New Roman"/>
        </w:rPr>
        <w:t xml:space="preserve">/2018 Zarządu Województwa Podlaskiego z dnia </w:t>
      </w:r>
      <w:r w:rsidR="00532B0A">
        <w:rPr>
          <w:rFonts w:eastAsia="Calibri" w:cs="Times New Roman"/>
        </w:rPr>
        <w:t>19</w:t>
      </w:r>
      <w:r w:rsidR="00532B0A" w:rsidRPr="00565711">
        <w:rPr>
          <w:rFonts w:eastAsia="Calibri" w:cs="Times New Roman"/>
        </w:rPr>
        <w:t xml:space="preserve"> </w:t>
      </w:r>
      <w:r w:rsidR="00532B0A">
        <w:rPr>
          <w:rFonts w:eastAsia="Calibri" w:cs="Times New Roman"/>
        </w:rPr>
        <w:t>czerwca</w:t>
      </w:r>
      <w:r w:rsidR="00532B0A" w:rsidRPr="00565711">
        <w:rPr>
          <w:rFonts w:eastAsia="Calibri" w:cs="Times New Roman"/>
        </w:rPr>
        <w:t xml:space="preserve"> </w:t>
      </w:r>
      <w:r w:rsidRPr="00565711">
        <w:rPr>
          <w:rFonts w:eastAsia="Calibri" w:cs="Times New Roman"/>
        </w:rPr>
        <w:t xml:space="preserve">2018 r., stanowi załącznik nr </w:t>
      </w:r>
      <w:r w:rsidR="00710F95">
        <w:rPr>
          <w:rFonts w:eastAsia="Calibri" w:cs="Times New Roman"/>
        </w:rPr>
        <w:t>6</w:t>
      </w:r>
      <w:r w:rsidR="00710F95" w:rsidRPr="00565711">
        <w:rPr>
          <w:rFonts w:eastAsia="Calibri" w:cs="Times New Roman"/>
        </w:rPr>
        <w:t xml:space="preserve"> </w:t>
      </w:r>
      <w:r w:rsidRPr="00565711">
        <w:rPr>
          <w:rFonts w:eastAsia="Calibri" w:cs="Times New Roman"/>
        </w:rPr>
        <w:t>do Ogłoszenia o naborze wniosków.</w:t>
      </w:r>
    </w:p>
    <w:p w:rsidR="00565711" w:rsidRPr="00565711" w:rsidRDefault="00565711" w:rsidP="00565711">
      <w:pPr>
        <w:spacing w:after="0"/>
        <w:jc w:val="both"/>
        <w:rPr>
          <w:rFonts w:eastAsia="Calibri" w:cs="Times New Roman"/>
        </w:rPr>
      </w:pPr>
      <w:r w:rsidRPr="00565711">
        <w:rPr>
          <w:rFonts w:eastAsia="Calibri" w:cs="Times New Roman"/>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46"/>
        <w:gridCol w:w="1839"/>
        <w:gridCol w:w="4082"/>
      </w:tblGrid>
      <w:tr w:rsidR="00565711" w:rsidRPr="00565711" w:rsidTr="00EC3125">
        <w:tc>
          <w:tcPr>
            <w:tcW w:w="343" w:type="pct"/>
            <w:shd w:val="clear" w:color="auto" w:fill="D9D9D9"/>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r w:rsidRPr="00565711">
              <w:rPr>
                <w:rFonts w:eastAsia="Calibri" w:cs="Times New Roman"/>
              </w:rPr>
              <w:t>Lp.</w:t>
            </w:r>
          </w:p>
        </w:tc>
        <w:tc>
          <w:tcPr>
            <w:tcW w:w="1582" w:type="pct"/>
            <w:shd w:val="clear" w:color="auto" w:fill="D9D9D9"/>
            <w:vAlign w:val="center"/>
          </w:tcPr>
          <w:p w:rsidR="00565711" w:rsidRPr="00565711" w:rsidRDefault="00565711" w:rsidP="00565711">
            <w:pPr>
              <w:spacing w:after="0"/>
              <w:rPr>
                <w:rFonts w:eastAsia="Calibri" w:cs="Times New Roman"/>
                <w:b/>
              </w:rPr>
            </w:pPr>
            <w:r w:rsidRPr="00565711">
              <w:rPr>
                <w:rFonts w:eastAsia="Calibri" w:cs="Times New Roman"/>
              </w:rPr>
              <w:t xml:space="preserve">Warunkami merytorycznymi udzielenia wsparcia specyficznymi wynikającymi </w:t>
            </w:r>
            <w:r w:rsidRPr="00565711">
              <w:rPr>
                <w:rFonts w:eastAsia="Calibri" w:cs="Times New Roman"/>
              </w:rPr>
              <w:br/>
              <w:t>z zakresu tematycznego, tj. w ramach typu projektu nr 10 są:</w:t>
            </w:r>
          </w:p>
        </w:tc>
        <w:tc>
          <w:tcPr>
            <w:tcW w:w="955" w:type="pct"/>
            <w:shd w:val="clear" w:color="auto" w:fill="D9D9D9"/>
          </w:tcPr>
          <w:p w:rsidR="00565711" w:rsidRPr="00565711" w:rsidRDefault="00565711" w:rsidP="00565711">
            <w:pPr>
              <w:spacing w:after="0"/>
              <w:rPr>
                <w:rFonts w:eastAsia="Calibri" w:cs="Times New Roman"/>
                <w:b/>
              </w:rPr>
            </w:pPr>
          </w:p>
          <w:p w:rsidR="00565711" w:rsidRPr="00565711" w:rsidRDefault="00565711" w:rsidP="00565711">
            <w:pPr>
              <w:spacing w:after="0"/>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Definicja warunku</w:t>
            </w:r>
          </w:p>
        </w:tc>
        <w:tc>
          <w:tcPr>
            <w:tcW w:w="2120" w:type="pct"/>
            <w:shd w:val="clear" w:color="auto" w:fill="D9D9D9"/>
            <w:vAlign w:val="center"/>
          </w:tcPr>
          <w:p w:rsidR="00565711" w:rsidRPr="00565711" w:rsidRDefault="00565711" w:rsidP="00565711">
            <w:pPr>
              <w:spacing w:after="0"/>
              <w:jc w:val="center"/>
              <w:rPr>
                <w:rFonts w:eastAsia="Calibri" w:cs="Times New Roman"/>
              </w:rPr>
            </w:pPr>
            <w:r w:rsidRPr="00565711">
              <w:rPr>
                <w:rFonts w:eastAsia="Calibri" w:cs="Times New Roman"/>
                <w:b/>
              </w:rPr>
              <w:t>Opis znaczenia warunku</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1</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Wsparcie rodziny jest realizowane </w:t>
            </w:r>
            <w:r w:rsidRPr="00565711">
              <w:rPr>
                <w:rFonts w:eastAsia="Calibri" w:cs="Times New Roman"/>
              </w:rPr>
              <w:br/>
              <w:t xml:space="preserve">w zakresie wskazanym w ustawie z dnia 9 czerwca 2011 r. o wspieraniu rodziny </w:t>
            </w:r>
            <w:r w:rsidRPr="00565711">
              <w:rPr>
                <w:rFonts w:eastAsia="Calibri" w:cs="Times New Roman"/>
              </w:rPr>
              <w:br/>
              <w:t xml:space="preserve">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w:t>
            </w:r>
            <w:r w:rsidRPr="00565711">
              <w:rPr>
                <w:rFonts w:eastAsia="Calibri" w:cs="Times New Roman"/>
              </w:rPr>
              <w:br/>
              <w:t xml:space="preserve">z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w:t>
            </w:r>
            <w:r w:rsidRPr="00565711">
              <w:rPr>
                <w:rFonts w:eastAsia="Calibri" w:cs="Times New Roman"/>
              </w:rPr>
              <w:lastRenderedPageBreak/>
              <w:t xml:space="preserve">których mowa w ustawie z dnia 9 czerwca 2011 r. o wspieraniu rodziny i systemie pieczy zastępczej. </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2</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Z EFS nie są finansowane świadczenia wypłacane na podstawie ustawy z dnia 9 czerwca 2011 r. o wspieraniu rodziny 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3</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Wsparcie istniejących placówek wsparcia dziennego prowadzi do zwiększenia liczby miejsc w tych placówkach lub rozszerzenia oferowanego przez nich wsparcia.</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Warunek zostanie uznany za spełniony, jeśli z wniosku o dofinansowanie będzie wynikać, że w przypadku, gdy w ramach projektu realizuje się działania dotyczące istniejących placówek wsparcia dziennego, </w:t>
            </w:r>
            <w:r w:rsidRPr="00565711">
              <w:rPr>
                <w:rFonts w:eastAsia="Calibri" w:cs="Times New Roman"/>
              </w:rPr>
              <w:lastRenderedPageBreak/>
              <w:t>każdorazowo przedmiotowe wsparcie prowadzi do zwiększenia liczby miejsc w tych placówkach lub rozszerzenia oferowanego przez nich wsparcia.</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4</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jest zobowiązany do zachowania trwałości po zakończeniu realizacji projektu co najmniej przez okres odpowiadający okresowi realizacji projektu z zastrzeżeniem, że okres ten nie może być krótszy niż 2 lata  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Warunek wynika z obowiązku zastosowania mechanizmów gwarantujących zachowanie trwałości miejsc utworzonych ze środków EFS, nałożonego przez </w:t>
            </w:r>
            <w:r w:rsidRPr="00565711">
              <w:rPr>
                <w:rFonts w:eastAsia="Calibri" w:cs="Times New Roman"/>
                <w:i/>
              </w:rPr>
              <w:t>Wytyczne w zakresie realizacji przedsięwzięć w obszarze włączenia społecznego i zwalczania ubóstwa z wykorzystaniem środków EFS i EFRR na lata 2014-2020</w:t>
            </w:r>
            <w:r w:rsidRPr="00565711">
              <w:rPr>
                <w:rFonts w:eastAsia="Calibri" w:cs="Times New Roman"/>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5</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zapewnia, że wsparcie rodzin w postaci pomocy w opiece i wychowywaniu dzieci w formie placówek wsparcia dziennego polega na tworzeniu miejsc świadczenia wyżej wymienionych usług w formie usług świadczonych w lokalnej społeczności</w:t>
            </w:r>
            <w:r w:rsidRPr="00565711">
              <w:rPr>
                <w:rFonts w:eastAsia="Calibri" w:cs="Times New Roman"/>
                <w:vertAlign w:val="superscript"/>
              </w:rPr>
              <w:footnoteReference w:id="5"/>
            </w:r>
            <w:r w:rsidRPr="00565711">
              <w:rPr>
                <w:rFonts w:eastAsia="Calibri" w:cs="Times New Roman"/>
              </w:rPr>
              <w:t xml:space="preserve">.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 xml:space="preserve">Wytycznych w zakresie realizacji przedsięwzięć w obszarze włączenia </w:t>
            </w:r>
            <w:r w:rsidRPr="00565711">
              <w:rPr>
                <w:rFonts w:eastAsia="Calibri" w:cs="Times New Roman"/>
                <w:i/>
              </w:rPr>
              <w:lastRenderedPageBreak/>
              <w:t>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w treści wniosku o 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565711" w:rsidRPr="00565711" w:rsidTr="00EC3125">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6</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Wnioskodawca przewiduje preferencje uczestnictwa w projekcie: </w:t>
            </w:r>
          </w:p>
          <w:p w:rsidR="00565711" w:rsidRPr="00565711" w:rsidRDefault="00565711" w:rsidP="00565711">
            <w:pPr>
              <w:spacing w:after="0"/>
              <w:rPr>
                <w:rFonts w:eastAsia="Calibri" w:cs="Times New Roman"/>
              </w:rPr>
            </w:pPr>
            <w:r w:rsidRPr="00565711">
              <w:rPr>
                <w:rFonts w:eastAsia="Calibri" w:cs="Times New Roman"/>
              </w:rPr>
              <w:t xml:space="preserve">- osób lub rodzin zagrożonych ubóstwem lub wykluczeniem społecznym doświadczających wielokrotnego wykluczenia społecznego rozumianego jako wykluczenie z powodu więcej niż jednej z przesłanek, o których mowa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spacing w:after="0"/>
              <w:rPr>
                <w:rFonts w:eastAsia="Calibri" w:cs="Times New Roman"/>
              </w:rPr>
            </w:pPr>
            <w:r w:rsidRPr="00565711">
              <w:rPr>
                <w:rFonts w:eastAsia="Calibri" w:cs="Times New Roman"/>
              </w:rPr>
              <w:t>- osób o znacznym lub umiarkowanym stopniu niepełnosprawności;</w:t>
            </w:r>
          </w:p>
          <w:p w:rsidR="00565711" w:rsidRPr="00565711" w:rsidRDefault="00565711" w:rsidP="00565711">
            <w:pPr>
              <w:spacing w:after="0"/>
              <w:rPr>
                <w:rFonts w:eastAsia="Calibri" w:cs="Times New Roman"/>
              </w:rPr>
            </w:pPr>
            <w:r w:rsidRPr="00565711">
              <w:rPr>
                <w:rFonts w:eastAsia="Calibri" w:cs="Times New Roman"/>
              </w:rPr>
              <w:t>- osób z niepełnosprawnością sprzężoną, oraz osób z zaburzeniami psychicznymi, w tym osób z niepełnosprawnością intelektualną i osób z całościowymi zaburzeniami rozwojowymi;</w:t>
            </w:r>
          </w:p>
          <w:p w:rsidR="00565711" w:rsidRPr="00565711" w:rsidRDefault="00565711" w:rsidP="00565711">
            <w:pPr>
              <w:spacing w:after="0"/>
              <w:rPr>
                <w:rFonts w:eastAsia="Calibri" w:cs="Times New Roman"/>
              </w:rPr>
            </w:pPr>
            <w:r w:rsidRPr="00565711">
              <w:rPr>
                <w:rFonts w:eastAsia="Calibri" w:cs="Times New Roman"/>
              </w:rPr>
              <w:t xml:space="preserve">- osób korzystających ze wsparcia Programu </w:t>
            </w:r>
            <w:r w:rsidRPr="00565711">
              <w:rPr>
                <w:rFonts w:eastAsia="Calibri" w:cs="Times New Roman"/>
              </w:rPr>
              <w:lastRenderedPageBreak/>
              <w:t>Operacyjnego Pomoc Żywnościowa 2014-2020 (PO PŻ), a zakres wsparcia dla tych osób lub rodzin stanowi uzupełnienie działań, które dana osoba lub rodzina otrzymała lub otrzymuje z PO PŻ w ramach działań towarzyszących;</w:t>
            </w:r>
          </w:p>
          <w:p w:rsidR="00565711" w:rsidRPr="00565711" w:rsidRDefault="00565711" w:rsidP="00565711">
            <w:pPr>
              <w:spacing w:after="0"/>
              <w:rPr>
                <w:rFonts w:eastAsia="Calibri" w:cs="Times New Roman"/>
              </w:rPr>
            </w:pPr>
            <w:r w:rsidRPr="00565711">
              <w:rPr>
                <w:rFonts w:eastAsia="Calibri" w:cs="Times New Roman"/>
              </w:rPr>
              <w:t xml:space="preserve">- w przypadku realizacji usług opiekuńczych i asystenckich pierwszeństwo ponad wyżej wymienionymi przesłankami mają osoby </w:t>
            </w:r>
            <w:r w:rsidRPr="00565711">
              <w:rPr>
                <w:rFonts w:eastAsia="Calibri" w:cs="Times New Roman"/>
              </w:rPr>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t>
            </w:r>
          </w:p>
          <w:p w:rsidR="00565711" w:rsidRPr="00565711" w:rsidRDefault="00565711" w:rsidP="00565711">
            <w:pPr>
              <w:spacing w:after="0"/>
              <w:rPr>
                <w:rFonts w:eastAsia="Calibri" w:cs="Times New Roman"/>
              </w:rPr>
            </w:pPr>
            <w:r w:rsidRPr="00565711">
              <w:rPr>
                <w:rFonts w:eastAsia="Calibri" w:cs="Times New Roman"/>
              </w:rPr>
              <w:t>Warunek zostanie uznany za spełniony, jeśli w treści wniosku o dofinansowanie znajdzie się informacja/deklaracja, że Wnioskodawca będzie preferował wskazane w nazwie warunku osoby wraz z opisem zasad preferencji.</w:t>
            </w:r>
          </w:p>
        </w:tc>
      </w:tr>
      <w:tr w:rsidR="00565711" w:rsidRPr="00565711" w:rsidTr="00EC3125">
        <w:tc>
          <w:tcPr>
            <w:tcW w:w="343" w:type="pct"/>
          </w:tcPr>
          <w:p w:rsidR="00565711" w:rsidRPr="00565711" w:rsidRDefault="00565711" w:rsidP="00565711">
            <w:pPr>
              <w:spacing w:after="0"/>
              <w:ind w:left="37"/>
              <w:jc w:val="center"/>
              <w:rPr>
                <w:rFonts w:eastAsia="Calibri" w:cs="Times New Roman"/>
              </w:rPr>
            </w:pPr>
          </w:p>
          <w:p w:rsidR="00565711" w:rsidRPr="00565711" w:rsidRDefault="00C166C7" w:rsidP="00565711">
            <w:pPr>
              <w:spacing w:after="0"/>
              <w:ind w:left="37"/>
              <w:jc w:val="center"/>
              <w:rPr>
                <w:rFonts w:eastAsia="Calibri" w:cs="Times New Roman"/>
              </w:rPr>
            </w:pPr>
            <w:r>
              <w:rPr>
                <w:rFonts w:eastAsia="Calibri" w:cs="Times New Roman"/>
              </w:rPr>
              <w:t>7</w:t>
            </w:r>
            <w:r w:rsidR="00565711" w:rsidRPr="00565711">
              <w:rPr>
                <w:rFonts w:eastAsia="Calibri" w:cs="Times New Roman"/>
              </w:rPr>
              <w:t>.</w:t>
            </w:r>
          </w:p>
        </w:tc>
        <w:tc>
          <w:tcPr>
            <w:tcW w:w="1582" w:type="pct"/>
            <w:vAlign w:val="center"/>
          </w:tcPr>
          <w:p w:rsidR="00565711" w:rsidRPr="00565711" w:rsidRDefault="00565711" w:rsidP="00565711">
            <w:pPr>
              <w:spacing w:after="0"/>
              <w:ind w:left="37"/>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0" w:tgtFrame="_blank" w:tooltip="nr 2006/962/WE" w:history="1">
              <w:r w:rsidRPr="00565711">
                <w:rPr>
                  <w:rFonts w:eastAsia="Calibri" w:cs="Times New Roman"/>
                </w:rPr>
                <w:t xml:space="preserve"> (2006/962/WE</w:t>
              </w:r>
            </w:hyperlink>
            <w:r w:rsidRPr="00565711">
              <w:rPr>
                <w:rFonts w:eastAsia="Calibri" w:cs="Times New Roman"/>
              </w:rPr>
              <w:t>) (Dz. Urz. UE L 394 z 30.12.2006, str. 10):</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języku ojczystym;</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językach obcych;</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 xml:space="preserve">kompetencje matematyczne i </w:t>
            </w:r>
            <w:r w:rsidRPr="00565711">
              <w:rPr>
                <w:rFonts w:eastAsia="Calibri" w:cs="Times New Roman"/>
              </w:rPr>
              <w:lastRenderedPageBreak/>
              <w:t>podstawowe kompetencje naukowo-techniczne;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informatyczne;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umiejętność uczenia się;</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społeczne i obywatelskie;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inicjatywność i przedsiębiorczość;</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świadomość i ekspresja kulturalna.</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autoSpaceDE w:val="0"/>
              <w:autoSpaceDN w:val="0"/>
              <w:adjustRightInd w:val="0"/>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autoSpaceDE w:val="0"/>
              <w:autoSpaceDN w:val="0"/>
              <w:adjustRightInd w:val="0"/>
              <w:spacing w:after="0"/>
              <w:rPr>
                <w:rFonts w:eastAsia="Calibri" w:cs="Times New Roman"/>
              </w:rPr>
            </w:pPr>
          </w:p>
          <w:p w:rsidR="00565711" w:rsidRPr="00565711" w:rsidRDefault="00565711" w:rsidP="00565711">
            <w:pPr>
              <w:autoSpaceDE w:val="0"/>
              <w:autoSpaceDN w:val="0"/>
              <w:adjustRightInd w:val="0"/>
              <w:spacing w:after="0"/>
              <w:rPr>
                <w:rFonts w:eastAsia="Calibri" w:cs="Times New Roman"/>
              </w:rPr>
            </w:pPr>
            <w:r w:rsidRPr="00565711">
              <w:rPr>
                <w:rFonts w:eastAsia="Calibri" w:cs="Times New Roman"/>
              </w:rPr>
              <w:t xml:space="preserve">Warunek zostanie uznany za spełniony, gdy w treści wniosku o dofinansowanie (w części </w:t>
            </w:r>
            <w:r w:rsidRPr="00565711">
              <w:rPr>
                <w:rFonts w:eastAsia="Calibri" w:cs="Times New Roman"/>
                <w:i/>
              </w:rPr>
              <w:t>V. Harmonogram realizacji zadań projektu)</w:t>
            </w:r>
            <w:r w:rsidRPr="00565711">
              <w:rPr>
                <w:rFonts w:eastAsia="Calibri" w:cs="Times New Roman"/>
              </w:rPr>
              <w:t xml:space="preserve"> zostanie zamieszczony opis wskazujący, które z kompetencji kluczowych w procesie uczenia się przez całe życie, wymienionych w nazwie warunku, będą wspierane poprzez realizację projektu oraz w jaki sposób wskazane kompetencje będą kształtowane poprzez realizację poszczególnych działań/zadań projektowych. Przedmiotowe kompetencje kluczowe, o których mowa w warunku, powinny być rozwijane wśród wszystkich uczestników </w:t>
            </w:r>
            <w:r w:rsidRPr="00565711">
              <w:rPr>
                <w:rFonts w:eastAsia="Calibri" w:cs="Times New Roman"/>
              </w:rPr>
              <w:lastRenderedPageBreak/>
              <w:t xml:space="preserve">projektu i taka informacja powinna znaleźć się we wniosku o dofinansowanie.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p>
        </w:tc>
      </w:tr>
    </w:tbl>
    <w:p w:rsidR="00565711" w:rsidRPr="00565711" w:rsidRDefault="00565711" w:rsidP="00565711">
      <w:pPr>
        <w:keepNext/>
        <w:keepLines/>
        <w:spacing w:before="480" w:after="0"/>
        <w:outlineLvl w:val="0"/>
        <w:rPr>
          <w:rFonts w:eastAsia="Times New Roman" w:cs="Times New Roman"/>
          <w:b/>
          <w:bCs/>
          <w:sz w:val="28"/>
          <w:szCs w:val="28"/>
        </w:rPr>
      </w:pPr>
      <w:bookmarkStart w:id="21" w:name="_Toc482342605"/>
      <w:bookmarkStart w:id="22" w:name="_Toc460228008"/>
      <w:r w:rsidRPr="00565711">
        <w:rPr>
          <w:rFonts w:eastAsia="Times New Roman" w:cs="Times New Roman"/>
          <w:b/>
          <w:bCs/>
          <w:sz w:val="28"/>
          <w:szCs w:val="28"/>
        </w:rPr>
        <w:lastRenderedPageBreak/>
        <w:t>V.1 Zakres tematyczny operacji</w:t>
      </w:r>
      <w:bookmarkEnd w:id="21"/>
    </w:p>
    <w:p w:rsidR="00565711" w:rsidRPr="00565711" w:rsidRDefault="00565711" w:rsidP="00A441E1">
      <w:pPr>
        <w:spacing w:after="0"/>
        <w:jc w:val="both"/>
        <w:rPr>
          <w:rFonts w:eastAsia="Calibri" w:cs="Times New Roman"/>
        </w:rPr>
      </w:pPr>
      <w:r w:rsidRPr="00565711">
        <w:rPr>
          <w:rFonts w:eastAsia="Calibri" w:cs="Times New Roman"/>
        </w:rPr>
        <w:t xml:space="preserve">Przedmiotem naboru jest udzielenie wsparcia projektom wpisującym się w cel </w:t>
      </w:r>
      <w:r w:rsidR="00A441E1" w:rsidRPr="00A441E1">
        <w:rPr>
          <w:rFonts w:eastAsia="Calibri" w:cs="Times New Roman"/>
        </w:rPr>
        <w:t xml:space="preserve">ogólny: I Edukacja i aktywizacja mieszkańców na rzecz wspierania rozwoju lokalnego LGD, cel szczegółowy: 1.2 Zwiększenie uczestnictwa osób </w:t>
      </w:r>
      <w:proofErr w:type="spellStart"/>
      <w:r w:rsidR="00A441E1" w:rsidRPr="00A441E1">
        <w:rPr>
          <w:rFonts w:eastAsia="Calibri" w:cs="Times New Roman"/>
        </w:rPr>
        <w:t>defaworyzowanych</w:t>
      </w:r>
      <w:proofErr w:type="spellEnd"/>
      <w:r w:rsidR="00A441E1" w:rsidRPr="00A441E1">
        <w:rPr>
          <w:rFonts w:eastAsia="Calibri" w:cs="Times New Roman"/>
        </w:rPr>
        <w:t xml:space="preserve"> w życiu społeczności LGD, przedsięwzięcie 1.2.1. Wsparcie osób znajdujących się w najtrudniejszej sytuacji społeczno-gospodarczej</w:t>
      </w:r>
      <w:r w:rsidR="00A441E1">
        <w:rPr>
          <w:rFonts w:eastAsia="Calibri" w:cs="Times New Roman"/>
        </w:rPr>
        <w:t xml:space="preserve">, </w:t>
      </w:r>
      <w:r w:rsidRPr="00565711">
        <w:rPr>
          <w:rFonts w:eastAsia="Calibri" w:cs="Times New Roman"/>
        </w:rPr>
        <w:t xml:space="preserve">w ramach Działania 9.1 SZOOP RPOWP, zgodnie z Lokalną Strategią Rozwoju Lokalnej Grupy Działania </w:t>
      </w:r>
      <w:r w:rsidR="00A441E1">
        <w:rPr>
          <w:rFonts w:eastAsia="Calibri" w:cs="Times New Roman"/>
        </w:rPr>
        <w:t>„Brama na Podlasie”</w:t>
      </w:r>
      <w:r w:rsidR="00A441E1" w:rsidRPr="00565711">
        <w:rPr>
          <w:rFonts w:eastAsia="Calibri" w:cs="Times New Roman"/>
        </w:rPr>
        <w:t xml:space="preserve"> </w:t>
      </w:r>
      <w:r w:rsidRPr="00565711">
        <w:rPr>
          <w:rFonts w:eastAsia="Calibri" w:cs="Times New Roman"/>
        </w:rPr>
        <w:t>oraz wpisującym się w cele szczegółowe Działania 9.1 Rewitalizacja społeczna i kształtowanie kapitału społecznego określone dla Osi Priorytetowej IX. Rozwój lokalny - typ projektu nr 10</w:t>
      </w:r>
      <w:r w:rsidR="00A441E1">
        <w:rPr>
          <w:rFonts w:eastAsia="Calibri" w:cs="Times New Roman"/>
        </w:rPr>
        <w:t xml:space="preserve"> </w:t>
      </w:r>
      <w:r w:rsidR="00A441E1" w:rsidRPr="00A441E1">
        <w:rPr>
          <w:rFonts w:eastAsia="Calibri" w:cs="Times New Roman"/>
        </w:rPr>
        <w:t>Działania skierowane do rodzin, w tym rodzin przeżywających trudności opiekuńczo-wychowawcze, dzieci i młodzieży zagrożonej wykluczeniem społeczny</w:t>
      </w:r>
      <w:r w:rsidR="00A441E1">
        <w:rPr>
          <w:rFonts w:eastAsia="Calibri" w:cs="Times New Roman"/>
        </w:rPr>
        <w:t>,</w:t>
      </w:r>
      <w:r w:rsidRPr="00565711">
        <w:rPr>
          <w:rFonts w:eastAsia="Calibri" w:cs="Times New Roman"/>
        </w:rPr>
        <w:t xml:space="preserve"> Regionalnego Programu Operacyjnego Województwa Podlaskiego na lata 2014-2020.</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8"/>
          <w:szCs w:val="28"/>
        </w:rPr>
      </w:pPr>
      <w:bookmarkStart w:id="23" w:name="_Toc482342606"/>
      <w:r w:rsidRPr="00565711">
        <w:rPr>
          <w:rFonts w:eastAsia="Times New Roman" w:cs="Times New Roman"/>
          <w:b/>
          <w:bCs/>
          <w:sz w:val="28"/>
          <w:szCs w:val="28"/>
        </w:rPr>
        <w:t>V.1.1. Kto może składać wnioski  - Typ Wnioskodawcy</w:t>
      </w:r>
      <w:bookmarkEnd w:id="23"/>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b/>
        </w:rPr>
      </w:pPr>
      <w:bookmarkStart w:id="24" w:name="_Hlk532374749"/>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bookmarkStart w:id="25" w:name="_Hlk532375240"/>
      <w:r w:rsidRPr="00565711">
        <w:rPr>
          <w:rFonts w:eastAsia="Calibri" w:cs="Times New Roman"/>
          <w:b/>
        </w:rPr>
        <w:t>Lokalne Grupy Działania</w:t>
      </w:r>
      <w:r w:rsidRPr="00565711">
        <w:rPr>
          <w:rFonts w:eastAsia="Calibri" w:cs="Times New Roman"/>
          <w:b/>
          <w:vertAlign w:val="superscript"/>
        </w:rPr>
        <w:footnoteReference w:id="6"/>
      </w:r>
      <w:r w:rsidRPr="00565711">
        <w:rPr>
          <w:rFonts w:eastAsia="Calibri" w:cs="Times New Roman"/>
          <w:b/>
        </w:rPr>
        <w:t xml:space="preserve"> </w:t>
      </w:r>
      <w:bookmarkEnd w:id="25"/>
      <w:r w:rsidRPr="00565711">
        <w:rPr>
          <w:rFonts w:eastAsia="Calibri" w:cs="Times New Roman"/>
          <w:b/>
        </w:rPr>
        <w:t>oraz inne podmioty z obszaru realizacji LSR lub realizujące projekty na obszarze LSR z wyłączeniem osób fizycznych,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565711" w:rsidRPr="00565711" w:rsidRDefault="00565711" w:rsidP="00565711">
      <w:pPr>
        <w:spacing w:after="0"/>
        <w:jc w:val="both"/>
        <w:rPr>
          <w:rFonts w:eastAsia="Times New Roman" w:cs="Times New Roman"/>
          <w:b/>
          <w:bCs/>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bookmarkEnd w:id="24"/>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 </w:t>
      </w:r>
    </w:p>
    <w:p w:rsidR="00565711" w:rsidRPr="00565711" w:rsidRDefault="00565711" w:rsidP="00565711">
      <w:pPr>
        <w:autoSpaceDE w:val="0"/>
        <w:autoSpaceDN w:val="0"/>
        <w:adjustRightInd w:val="0"/>
        <w:spacing w:after="0"/>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 xml:space="preserve">o dofinansowanie należy wykazać jej udział jako realizatora projektu.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4"/>
          <w:szCs w:val="24"/>
        </w:rPr>
      </w:pPr>
      <w:bookmarkStart w:id="26" w:name="_Toc482342607"/>
      <w:r w:rsidRPr="00565711">
        <w:rPr>
          <w:rFonts w:eastAsia="Times New Roman" w:cs="Times New Roman"/>
          <w:b/>
          <w:bCs/>
          <w:sz w:val="24"/>
          <w:szCs w:val="24"/>
        </w:rPr>
        <w:t>V.1.2. Na co można otrzymać dofinansowanie  - Typ projektu</w:t>
      </w:r>
      <w:bookmarkEnd w:id="26"/>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7"/>
      </w:r>
      <w:r w:rsidRPr="00565711">
        <w:rPr>
          <w:rFonts w:eastAsia="Calibri" w:cs="Times New Roman"/>
        </w:rPr>
        <w:t xml:space="preserve"> (dalej jako SZOOP RPOWP 2014-2020) oraz Lokalnej Strategii Rozwoju Lokalnej Grupy Działania </w:t>
      </w:r>
      <w:r w:rsidR="00C45A8E">
        <w:rPr>
          <w:rFonts w:eastAsia="Calibri" w:cs="Times New Roman"/>
        </w:rPr>
        <w:t>„Brama na Podlasie”</w:t>
      </w:r>
      <w:r w:rsidR="00C45A8E" w:rsidRPr="00565711">
        <w:rPr>
          <w:rFonts w:eastAsia="Calibri" w:cs="Times New Roman"/>
        </w:rPr>
        <w:t xml:space="preserve"> </w:t>
      </w:r>
      <w:r w:rsidRPr="00565711">
        <w:rPr>
          <w:rFonts w:eastAsia="Calibri" w:cs="Times New Roman"/>
        </w:rPr>
        <w:t>w ramach niniejszego naboru wsparciem będą objęte projekty dotyczące typu projektu nr 10 w ramach Działania 9.1, tj.:</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koła zainteresowań, świetlice środowiskowe, świetlice socjoterapeutyczne, kluby młodzieżowe</w:t>
      </w:r>
      <w:r w:rsidR="00C45A8E">
        <w:rPr>
          <w:rFonts w:eastAsia="Calibri" w:cs="Times New Roman"/>
          <w:bCs/>
        </w:rPr>
        <w:t xml:space="preserve"> </w:t>
      </w:r>
      <w:r w:rsidRPr="00565711">
        <w:rPr>
          <w:rFonts w:eastAsia="Calibri" w:cs="Times New Roman"/>
          <w:bCs/>
        </w:rPr>
        <w:t>organizujące zajęcia socjoterapeutyczne</w:t>
      </w:r>
      <w:r w:rsidR="00654638">
        <w:rPr>
          <w:rFonts w:eastAsia="Calibri" w:cs="Times New Roman"/>
          <w:bCs/>
        </w:rPr>
        <w:t xml:space="preserve"> </w:t>
      </w:r>
      <w:r w:rsidRPr="00565711">
        <w:rPr>
          <w:rFonts w:eastAsia="Calibri" w:cs="Times New Roman"/>
          <w:bCs/>
        </w:rPr>
        <w:t xml:space="preserve">lub </w:t>
      </w:r>
      <w:r w:rsidRPr="00565711">
        <w:rPr>
          <w:rFonts w:eastAsia="Calibri" w:cs="Times New Roman"/>
          <w:bCs/>
        </w:rPr>
        <w:br/>
        <w:t>z programami socjoterapeutycznymi.</w:t>
      </w:r>
    </w:p>
    <w:p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 załączniku nr 1 do </w:t>
      </w:r>
      <w:bookmarkStart w:id="27" w:name="_Toc366145246"/>
      <w:r w:rsidRPr="00565711">
        <w:rPr>
          <w:rFonts w:eastAsia="Times New Roman" w:cs="Times New Roman"/>
          <w:bCs/>
          <w:kern w:val="28"/>
        </w:rPr>
        <w:t>Wytycznych w zakresie</w:t>
      </w:r>
      <w:bookmarkEnd w:id="27"/>
      <w:r w:rsidRPr="00565711">
        <w:rPr>
          <w:rFonts w:eastAsia="Times New Roman" w:cs="Times New Roman"/>
          <w:bCs/>
          <w:kern w:val="28"/>
        </w:rPr>
        <w:t xml:space="preserve"> realizacji przedsięwzięć w obszarze włączenia społecznego i </w:t>
      </w:r>
      <w:r w:rsidRPr="00565711">
        <w:rPr>
          <w:rFonts w:eastAsia="Times New Roman" w:cs="Times New Roman"/>
          <w:bCs/>
          <w:kern w:val="28"/>
        </w:rPr>
        <w:lastRenderedPageBreak/>
        <w:t>zwalczania ubóstwa z wykorzystaniem środków</w:t>
      </w:r>
      <w:bookmarkStart w:id="28" w:name="_Toc366145249"/>
      <w:r w:rsidRPr="00565711">
        <w:rPr>
          <w:rFonts w:eastAsia="Times New Roman" w:cs="Times New Roman"/>
          <w:bCs/>
          <w:kern w:val="28"/>
        </w:rPr>
        <w:t xml:space="preserve"> Europejskiego Funduszu Społecznego</w:t>
      </w:r>
      <w:bookmarkEnd w:id="28"/>
      <w:r w:rsidRPr="00565711">
        <w:rPr>
          <w:rFonts w:eastAsia="Times New Roman" w:cs="Times New Roman"/>
          <w:bCs/>
          <w:kern w:val="28"/>
        </w:rPr>
        <w:t xml:space="preserve"> i Europejskiego Funduszu Rozwoju Regionalnego na lata 2014-2020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EC3125">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w:t>
      </w:r>
      <w:r w:rsidRPr="00565711">
        <w:rPr>
          <w:rFonts w:eastAsia="Calibri" w:cs="Times New Roman"/>
        </w:rPr>
        <w:lastRenderedPageBreak/>
        <w:t>kompetencji kluczowych w procesie uczenia się przez całe życie</w:t>
      </w:r>
      <w:hyperlink r:id="rId11" w:tgtFrame="_blank" w:tooltip="nr 2006/962/WE" w:history="1">
        <w:r w:rsidRPr="00565711">
          <w:rPr>
            <w:rFonts w:eastAsia="Calibri" w:cs="Times New Roman"/>
            <w:color w:val="0000FF"/>
            <w:u w:val="single"/>
          </w:rPr>
          <w:t xml:space="preserve"> (2006/962/WE</w:t>
        </w:r>
      </w:hyperlink>
      <w:r w:rsidRPr="00565711">
        <w:rPr>
          <w:rFonts w:eastAsia="Calibri" w:cs="Times New Roman"/>
        </w:rPr>
        <w:t>) (Dz. Urz. UE L 394 </w:t>
      </w:r>
      <w:r w:rsidRPr="00565711">
        <w:rPr>
          <w:rFonts w:eastAsia="Calibri" w:cs="Times New Roman"/>
        </w:rPr>
        <w:br/>
        <w:t>z 30.12.2006, str. 10):</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języku ojczystym;</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językach obcych;</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matematyczne i podstawowe kompetencje naukowo-techniczne;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 xml:space="preserve">kompetencje informatyczne; </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umiejętność uczenia się;</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społeczne i obywatelskie;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inicjatywność i przedsiębiorczość;</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świadomość i ekspresja kulturalna.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rsidR="00565711" w:rsidRPr="00565711" w:rsidRDefault="00565711" w:rsidP="00565711">
      <w:pPr>
        <w:widowControl w:val="0"/>
        <w:tabs>
          <w:tab w:val="left" w:pos="284"/>
        </w:tabs>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1) Projekt, w którym zadeklarowano, że nie stosuje się zasady dostępności dla osób </w:t>
      </w:r>
      <w:r w:rsidRPr="00565711">
        <w:rPr>
          <w:rFonts w:eastAsia="Calibri" w:cs="Times New Roman"/>
          <w:b/>
          <w:bCs/>
          <w:color w:val="000000"/>
          <w:lang w:eastAsia="pl-PL"/>
        </w:rPr>
        <w:br/>
        <w:t xml:space="preserve">z niepełnosprawnościami </w:t>
      </w:r>
    </w:p>
    <w:p w:rsidR="00521FEE" w:rsidRPr="00EC3125" w:rsidRDefault="00565711" w:rsidP="00521FEE">
      <w:pPr>
        <w:spacing w:after="0" w:line="240" w:lineRule="auto"/>
        <w:jc w:val="both"/>
      </w:pPr>
      <w:r w:rsidRPr="004F7BCB">
        <w:rPr>
          <w:rFonts w:eastAsia="Calibri" w:cs="Times New Roman"/>
          <w:color w:val="000000"/>
          <w:lang w:eastAsia="pl-PL"/>
        </w:rPr>
        <w:t xml:space="preserve">Poprzez dostępność należy rozumieć właściwość środowiska fizycznego, transportu, technologii i systemów </w:t>
      </w:r>
      <w:proofErr w:type="spellStart"/>
      <w:r w:rsidRPr="004F7BCB">
        <w:rPr>
          <w:rFonts w:eastAsia="Calibri" w:cs="Times New Roman"/>
          <w:color w:val="000000"/>
          <w:lang w:eastAsia="pl-PL"/>
        </w:rPr>
        <w:t>informacyjno</w:t>
      </w:r>
      <w:proofErr w:type="spellEnd"/>
      <w:r w:rsidRPr="004F7BCB">
        <w:rPr>
          <w:rFonts w:eastAsia="Calibri" w:cs="Times New Roman"/>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00CC7750" w:rsidRPr="00EC3125">
        <w:t xml:space="preserve">W przypadku projektów realizowanych w polityce spójności dostępność oznacza, że wszystkie ich produkty (na przykład strona lub aplikacja internetowa, </w:t>
      </w:r>
      <w:r w:rsidR="00CC7750" w:rsidRPr="00EC3125">
        <w:lastRenderedPageBreak/>
        <w:t>materiały szkoleniowe, konferencja, wybudowane lub modernizowane</w:t>
      </w:r>
      <w:r w:rsidR="00CC7750" w:rsidRPr="00EC3125">
        <w:rPr>
          <w:vertAlign w:val="superscript"/>
        </w:rPr>
        <w:footnoteReference w:id="8"/>
      </w:r>
      <w:r w:rsidR="00CC7750" w:rsidRPr="00EC3125">
        <w:t xml:space="preserve"> obiekty, zakupione środki transportu) mogą być wykorzystywane (używane) przez osoby z niepełnosprawnościami.</w:t>
      </w:r>
    </w:p>
    <w:p w:rsidR="00565711" w:rsidRPr="004F7BCB" w:rsidRDefault="00CC7750" w:rsidP="00565711">
      <w:pPr>
        <w:autoSpaceDE w:val="0"/>
        <w:autoSpaceDN w:val="0"/>
        <w:adjustRightInd w:val="0"/>
        <w:spacing w:after="0"/>
        <w:jc w:val="both"/>
        <w:rPr>
          <w:rFonts w:eastAsia="Calibri" w:cs="Times New Roman"/>
          <w:color w:val="000000"/>
          <w:lang w:eastAsia="pl-PL"/>
        </w:rPr>
      </w:pPr>
      <w:r w:rsidRPr="00EC3125">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EC3125">
        <w:t xml:space="preserve">yskryminacji, w tym dostępności </w:t>
      </w:r>
      <w:r w:rsidRPr="00EC3125">
        <w:t>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rsidTr="003E7A0D">
        <w:trPr>
          <w:trHeight w:val="1690"/>
        </w:trPr>
        <w:tc>
          <w:tcPr>
            <w:tcW w:w="9672"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w:t>
            </w:r>
            <w:proofErr w:type="spellStart"/>
            <w:r w:rsidRPr="00565711">
              <w:rPr>
                <w:rFonts w:eastAsia="Calibri" w:cs="Times New Roman"/>
                <w:color w:val="000000"/>
                <w:lang w:eastAsia="pl-PL"/>
              </w:rPr>
              <w:t>Eurofound</w:t>
            </w:r>
            <w:proofErr w:type="spellEnd"/>
            <w:r w:rsidRPr="00565711">
              <w:rPr>
                <w:rFonts w:eastAsia="Calibri" w:cs="Times New Roman"/>
                <w:color w:val="000000"/>
                <w:lang w:eastAsia="pl-PL"/>
              </w:rPr>
              <w:t xml:space="preserve"> (partnerzy społeczni) oraz </w:t>
            </w:r>
            <w:r w:rsidRPr="00565711">
              <w:rPr>
                <w:rFonts w:eastAsia="Calibri" w:cs="Times New Roman"/>
                <w:color w:val="000000"/>
                <w:lang w:eastAsia="pl-PL"/>
              </w:rPr>
              <w:br/>
              <w:t xml:space="preserve">NGO Global Network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jak w rozporządzeniu dot. EFS.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lastRenderedPageBreak/>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rsidR="00565711" w:rsidRPr="00565711" w:rsidRDefault="00565711" w:rsidP="00565711">
            <w:pPr>
              <w:autoSpaceDE w:val="0"/>
              <w:autoSpaceDN w:val="0"/>
              <w:adjustRightInd w:val="0"/>
              <w:spacing w:after="0"/>
              <w:jc w:val="both"/>
              <w:rPr>
                <w:rFonts w:eastAsia="Calibri" w:cs="Times New Roman"/>
                <w:bCs/>
                <w:color w:val="000000"/>
                <w:lang w:eastAsia="pl-PL"/>
              </w:rPr>
            </w:pP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oraz </w:t>
            </w:r>
            <w:r w:rsidRPr="00565711">
              <w:rPr>
                <w:rFonts w:eastAsia="Calibri" w:cs="Times New Roman"/>
                <w:i/>
              </w:rPr>
              <w:t>Wytycznych w zakresie realizacji przedsięwzięć z udziałem środków Europejskiego Funduszu Społecznego w obszarze rynku pracy na lata 2014 - 2020</w:t>
            </w:r>
            <w:r w:rsidRPr="00565711">
              <w:rPr>
                <w:rFonts w:eastAsia="Calibri" w:cs="Times New Roman"/>
              </w:rPr>
              <w:t xml:space="preserve"> pierwszeństwo mają zapisy obowiązujących Wytycznych na dzień ogłoszenia naboru.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Konieczność zachowania zgodności planowanych działań z ww. warunkami wynika również </w:t>
            </w:r>
            <w:r w:rsidRPr="00565711">
              <w:rPr>
                <w:rFonts w:eastAsia="Calibri" w:cs="Times New Roman"/>
                <w:color w:val="000000"/>
                <w:lang w:eastAsia="pl-PL"/>
              </w:rPr>
              <w:br/>
              <w:t xml:space="preserve">z obowiązującego w ramach naboru warunku udzielenia wsparcia, tj.: </w:t>
            </w: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9"/>
            </w:r>
            <w:r w:rsidRPr="00565711">
              <w:rPr>
                <w:rFonts w:eastAsia="Calibri" w:cs="Times New Roman"/>
                <w:color w:val="000000"/>
                <w:lang w:eastAsia="pl-PL"/>
              </w:rPr>
              <w:t xml:space="preserve"> (zob. Lista warunków udzielenia wsparcia - załącznik nr … do Ogłoszenia </w:t>
            </w:r>
            <w:r w:rsidRPr="00565711">
              <w:rPr>
                <w:rFonts w:eastAsia="Calibri" w:cs="Times New Roman"/>
                <w:color w:val="000000"/>
                <w:lang w:eastAsia="pl-PL"/>
              </w:rPr>
              <w:br/>
              <w:t>o naborze wniosków).</w:t>
            </w:r>
          </w:p>
        </w:tc>
      </w:tr>
    </w:tbl>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29" w:name="_Toc482342608"/>
      <w:bookmarkEnd w:id="22"/>
      <w:r w:rsidRPr="00565711">
        <w:rPr>
          <w:rFonts w:eastAsia="Times New Roman" w:cs="Times New Roman"/>
          <w:b/>
          <w:bCs/>
          <w:sz w:val="24"/>
          <w:szCs w:val="24"/>
        </w:rPr>
        <w:t>V.2. Lokalne kryteria wyboru operacji</w:t>
      </w:r>
      <w:bookmarkEnd w:id="29"/>
    </w:p>
    <w:p w:rsidR="004F7BCB" w:rsidRPr="00EC3125" w:rsidRDefault="004F7BCB" w:rsidP="004F7BCB">
      <w:pPr>
        <w:keepNext/>
        <w:keepLines/>
        <w:spacing w:before="200" w:after="0"/>
        <w:outlineLvl w:val="1"/>
        <w:rPr>
          <w:rFonts w:eastAsia="Times New Roman" w:cs="Times New Roman"/>
          <w:bCs/>
        </w:rPr>
      </w:pPr>
      <w:r w:rsidRPr="004F7BCB">
        <w:rPr>
          <w:rFonts w:eastAsia="Times New Roman" w:cs="Times New Roman"/>
          <w:bCs/>
        </w:rPr>
        <w:t xml:space="preserve">Założenia operacji powinny wpisywać się w lokalne kryteria wyboru operacji (załącznik nr 5 do Ogłoszenia o naborze wniosków) wedle których Rada LGD dokonuje wyboru operacji. </w:t>
      </w:r>
    </w:p>
    <w:p w:rsidR="004F7BCB" w:rsidRPr="004F7BCB" w:rsidRDefault="004F7BCB" w:rsidP="004F7BCB">
      <w:pPr>
        <w:keepNext/>
        <w:keepLines/>
        <w:spacing w:before="200" w:after="0"/>
        <w:outlineLvl w:val="1"/>
        <w:rPr>
          <w:rFonts w:eastAsia="Times New Roman" w:cs="Times New Roman"/>
          <w:bCs/>
        </w:rPr>
      </w:pPr>
      <w:r w:rsidRPr="004F7BCB">
        <w:rPr>
          <w:rFonts w:eastAsia="Times New Roman" w:cs="Times New Roman"/>
          <w:bCs/>
        </w:rPr>
        <w:t xml:space="preserve">Minimalna liczba punktów, której uzyskanie jest warunkiem wyboru operacji to </w:t>
      </w:r>
      <w:r>
        <w:rPr>
          <w:rFonts w:eastAsia="Times New Roman" w:cs="Times New Roman"/>
          <w:bCs/>
        </w:rPr>
        <w:t>13</w:t>
      </w:r>
      <w:r w:rsidRPr="004F7BCB">
        <w:rPr>
          <w:rFonts w:eastAsia="Times New Roman" w:cs="Times New Roman"/>
          <w:bCs/>
        </w:rPr>
        <w:t>,2 pkt.</w:t>
      </w:r>
    </w:p>
    <w:p w:rsidR="00565711" w:rsidRPr="00565711" w:rsidRDefault="004F7BCB" w:rsidP="00565711">
      <w:pPr>
        <w:keepNext/>
        <w:keepLines/>
        <w:spacing w:before="200" w:after="0"/>
        <w:jc w:val="both"/>
        <w:outlineLvl w:val="1"/>
        <w:rPr>
          <w:rFonts w:eastAsia="Times New Roman" w:cs="Times New Roman"/>
          <w:b/>
          <w:bCs/>
          <w:sz w:val="24"/>
          <w:szCs w:val="24"/>
        </w:rPr>
      </w:pPr>
      <w:r w:rsidRPr="004F7BCB" w:rsidDel="004F7BCB">
        <w:rPr>
          <w:rFonts w:eastAsia="Times New Roman" w:cs="Times New Roman"/>
          <w:bCs/>
        </w:rPr>
        <w:t xml:space="preserve"> </w:t>
      </w:r>
      <w:bookmarkStart w:id="30" w:name="_Toc482342609"/>
      <w:r w:rsidR="00565711" w:rsidRPr="00565711">
        <w:rPr>
          <w:rFonts w:eastAsia="Times New Roman" w:cs="Times New Roman"/>
          <w:b/>
          <w:bCs/>
          <w:sz w:val="24"/>
          <w:szCs w:val="24"/>
        </w:rPr>
        <w:t>V.3. Szczegółowe warunki udzielenia wsparcia</w:t>
      </w:r>
      <w:bookmarkEnd w:id="30"/>
    </w:p>
    <w:p w:rsidR="00565711" w:rsidRPr="00565711" w:rsidRDefault="00565711" w:rsidP="00565711">
      <w:pPr>
        <w:keepNext/>
        <w:keepLines/>
        <w:spacing w:before="200" w:after="0"/>
        <w:outlineLvl w:val="2"/>
        <w:rPr>
          <w:rFonts w:eastAsia="Times New Roman" w:cs="Times New Roman"/>
          <w:b/>
          <w:bCs/>
          <w:sz w:val="24"/>
          <w:szCs w:val="24"/>
        </w:rPr>
      </w:pPr>
      <w:bookmarkStart w:id="31" w:name="_Toc482342610"/>
      <w:r w:rsidRPr="00565711">
        <w:rPr>
          <w:rFonts w:eastAsia="Times New Roman" w:cs="Times New Roman"/>
          <w:b/>
          <w:bCs/>
          <w:sz w:val="24"/>
          <w:szCs w:val="24"/>
        </w:rPr>
        <w:t>V.3.1. Grupa docelowa</w:t>
      </w:r>
      <w:bookmarkEnd w:id="31"/>
    </w:p>
    <w:p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rsidR="00565711" w:rsidRPr="00565711" w:rsidRDefault="00565711" w:rsidP="00565711">
      <w:pPr>
        <w:spacing w:after="0"/>
        <w:jc w:val="both"/>
        <w:rPr>
          <w:rFonts w:eastAsia="Calibri" w:cs="Times New Roman"/>
          <w:b/>
        </w:rPr>
      </w:pPr>
    </w:p>
    <w:p w:rsidR="004F7BCB" w:rsidRPr="004F7BCB" w:rsidRDefault="004F7BCB" w:rsidP="004F7BCB">
      <w:pPr>
        <w:spacing w:after="0"/>
        <w:jc w:val="both"/>
        <w:rPr>
          <w:rFonts w:eastAsia="Calibri" w:cs="Arial"/>
          <w:lang w:eastAsia="pl-PL"/>
        </w:rPr>
      </w:pPr>
      <w:r w:rsidRPr="004F7BCB">
        <w:rPr>
          <w:rFonts w:eastAsia="Calibri" w:cs="Arial"/>
          <w:lang w:eastAsia="pl-PL"/>
        </w:rPr>
        <w:t>W skład obszaru LGD wchodzą następujące gminy: miejska i wiejska gmina Brańsk, Ciechanowiec, Czyżew, Klukowo, Kołaki Kościelne, Kulesze Kościelne, Nowe Piekuty, Rudka, Rutki Kossaki, Szepietowo, Szumowo, miejska i wiejska Wysokie Mazowieckie, miejska i wiejska Zambrów.</w:t>
      </w:r>
    </w:p>
    <w:p w:rsidR="00565711" w:rsidRPr="00565711" w:rsidRDefault="00565711" w:rsidP="00565711">
      <w:pPr>
        <w:autoSpaceDE w:val="0"/>
        <w:autoSpaceDN w:val="0"/>
        <w:adjustRightInd w:val="0"/>
        <w:spacing w:after="0"/>
        <w:jc w:val="both"/>
        <w:rPr>
          <w:rFonts w:eastAsia="Calibri" w:cs="Arial"/>
          <w:lang w:eastAsia="pl-PL"/>
        </w:rPr>
      </w:pPr>
    </w:p>
    <w:p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lastRenderedPageBreak/>
        <w:t xml:space="preserve">- </w:t>
      </w:r>
      <w:r w:rsidRPr="00565711">
        <w:rPr>
          <w:rFonts w:eastAsia="Calibri" w:cs="Arial"/>
          <w:lang w:eastAsia="pl-PL"/>
        </w:rPr>
        <w:tab/>
        <w:t>rodziny, w tym rodziny z dziećmi oraz dzieci i młodzież zagrożone wykluczeniem społecznym</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rsidTr="003E7A0D">
        <w:trPr>
          <w:trHeight w:val="647"/>
        </w:trPr>
        <w:tc>
          <w:tcPr>
            <w:tcW w:w="9669" w:type="dxa"/>
            <w:shd w:val="clear" w:color="auto" w:fill="D9D9D9"/>
          </w:tcPr>
          <w:p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rsidR="00565711" w:rsidRPr="00565711" w:rsidRDefault="00565711" w:rsidP="00565711">
            <w:pPr>
              <w:spacing w:after="0"/>
              <w:jc w:val="both"/>
              <w:rPr>
                <w:rFonts w:eastAsia="Calibri" w:cs="Arial"/>
                <w:color w:val="000000"/>
                <w:lang w:eastAsia="pl-PL"/>
              </w:rPr>
            </w:pPr>
          </w:p>
          <w:p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rsidR="00565711" w:rsidRPr="00565711" w:rsidRDefault="00565711" w:rsidP="0056571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rsidR="00565711" w:rsidRPr="00565711" w:rsidRDefault="00565711" w:rsidP="00565711">
      <w:pPr>
        <w:spacing w:after="0"/>
        <w:jc w:val="both"/>
        <w:rPr>
          <w:rFonts w:eastAsia="Calibri" w:cs="Times New Roman"/>
          <w:iCs/>
        </w:rPr>
      </w:pPr>
      <w:r w:rsidRPr="00565711">
        <w:rPr>
          <w:rFonts w:eastAsia="Calibri" w:cs="Times New Roman"/>
          <w:iCs/>
        </w:rPr>
        <w:t>- formularz rekrutacyjny lub inny równoważny dokument rekrutacyjny zawierający:</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rsidR="00565711" w:rsidRPr="00565711" w:rsidRDefault="00565711" w:rsidP="0056571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rsidR="00565711" w:rsidRPr="00565711" w:rsidRDefault="00565711" w:rsidP="0056571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rsidR="00565711" w:rsidRPr="00565711" w:rsidRDefault="00565711" w:rsidP="0056571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 xml:space="preserve">z niepełnosprawnościami oraz zasady równości szans kobiet i mężczyzn w ramach funduszy unijnych na lata </w:t>
      </w:r>
      <w:r w:rsidRPr="00565711">
        <w:rPr>
          <w:rFonts w:eastAsia="Calibri" w:cs="Times New Roman"/>
          <w:i/>
        </w:rPr>
        <w:lastRenderedPageBreak/>
        <w:t>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rsidTr="003E7A0D">
        <w:tc>
          <w:tcPr>
            <w:tcW w:w="9777"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32" w:name="_Toc460228010"/>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lastRenderedPageBreak/>
        <w:t>rekrutacja do projektu wymaga merytorycznej weryfikacji wiedzy i umiejętności uczestników celem</w:t>
      </w:r>
    </w:p>
    <w:p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33" w:name="_Toc482342611"/>
      <w:bookmarkEnd w:id="32"/>
      <w:r w:rsidRPr="00565711">
        <w:rPr>
          <w:rFonts w:eastAsia="Times New Roman" w:cs="Times New Roman"/>
          <w:b/>
          <w:bCs/>
          <w:sz w:val="24"/>
          <w:szCs w:val="24"/>
        </w:rPr>
        <w:t>V.3.2. Wskaźniki stosowane w ramach naboru oraz ich planowane wartości do osiągnięcia</w:t>
      </w:r>
      <w:bookmarkEnd w:id="33"/>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wartości docelowe większe od zera.</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Zgodnie z Lokalną Strategią Rozwoju LGD </w:t>
      </w:r>
      <w:r w:rsidR="00312F71">
        <w:rPr>
          <w:rFonts w:eastAsia="Calibri" w:cs="Times New Roman"/>
        </w:rPr>
        <w:t>„Brama na Podlasie”</w:t>
      </w:r>
      <w:r w:rsidR="00312F71" w:rsidRPr="00565711">
        <w:rPr>
          <w:rFonts w:eastAsia="Calibri" w:cs="Times New Roman"/>
        </w:rPr>
        <w:t xml:space="preserve"> </w:t>
      </w:r>
      <w:r w:rsidRPr="00565711">
        <w:rPr>
          <w:rFonts w:eastAsia="Calibri" w:cs="Times New Roman"/>
        </w:rPr>
        <w:t xml:space="preserve">2014-2020, w ramach przedsięwzięcia </w:t>
      </w:r>
      <w:bookmarkStart w:id="34" w:name="_Hlk497830152"/>
      <w:r w:rsidR="00312F71" w:rsidRPr="002354B7">
        <w:rPr>
          <w:rFonts w:eastAsia="Calibri" w:cs="Times New Roman"/>
          <w:bCs/>
          <w:i/>
        </w:rPr>
        <w:t>1.2.1.</w:t>
      </w:r>
      <w:r w:rsidR="00312F71" w:rsidRPr="00312F71">
        <w:rPr>
          <w:rFonts w:eastAsia="Calibri" w:cs="Times New Roman"/>
          <w:bCs/>
        </w:rPr>
        <w:t xml:space="preserve"> </w:t>
      </w:r>
      <w:r w:rsidR="00312F71" w:rsidRPr="002354B7">
        <w:rPr>
          <w:rFonts w:eastAsia="Calibri" w:cs="Times New Roman"/>
          <w:bCs/>
          <w:i/>
        </w:rPr>
        <w:t>Wsparcie osób znajdujących się w najtrudniejszej sytuacji społeczno-gospodarczej</w:t>
      </w:r>
      <w:bookmarkEnd w:id="34"/>
      <w:r w:rsidR="00312F71" w:rsidRPr="002354B7" w:rsidDel="00312F71">
        <w:rPr>
          <w:rFonts w:eastAsia="Calibri" w:cs="Times New Roman"/>
          <w:i/>
        </w:rPr>
        <w:t xml:space="preserve"> </w:t>
      </w:r>
      <w:r w:rsidRPr="002354B7">
        <w:rPr>
          <w:rFonts w:eastAsia="Calibri" w:cs="Times New Roman"/>
          <w:i/>
        </w:rPr>
        <w:t xml:space="preserve"> planuje się realizację:</w:t>
      </w:r>
    </w:p>
    <w:p w:rsidR="00565711" w:rsidRPr="00565711" w:rsidRDefault="00565711" w:rsidP="00565711">
      <w:pPr>
        <w:spacing w:after="0"/>
        <w:jc w:val="both"/>
        <w:rPr>
          <w:rFonts w:eastAsia="Calibri" w:cs="Times New Roman"/>
        </w:rPr>
      </w:pPr>
    </w:p>
    <w:p w:rsid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824"/>
        <w:gridCol w:w="139"/>
        <w:gridCol w:w="3763"/>
      </w:tblGrid>
      <w:tr w:rsidR="002354B7" w:rsidRPr="00DD1FD1" w:rsidTr="002354B7">
        <w:trPr>
          <w:trHeight w:val="235"/>
        </w:trPr>
        <w:tc>
          <w:tcPr>
            <w:tcW w:w="3828" w:type="dxa"/>
            <w:vAlign w:val="center"/>
          </w:tcPr>
          <w:p w:rsidR="002354B7" w:rsidRPr="00DD1FD1" w:rsidRDefault="002354B7" w:rsidP="002354B7">
            <w:pPr>
              <w:spacing w:after="0"/>
            </w:pPr>
            <w:r w:rsidRPr="00DD1FD1">
              <w:t>Nazwa wskaźnika</w:t>
            </w:r>
          </w:p>
        </w:tc>
        <w:tc>
          <w:tcPr>
            <w:tcW w:w="1984" w:type="dxa"/>
            <w:gridSpan w:val="2"/>
            <w:vAlign w:val="center"/>
          </w:tcPr>
          <w:p w:rsidR="002354B7" w:rsidRPr="00DD1FD1" w:rsidRDefault="002354B7" w:rsidP="002354B7">
            <w:pPr>
              <w:spacing w:after="0"/>
            </w:pPr>
            <w:r w:rsidRPr="00DD1FD1">
              <w:t>Jednostka miary</w:t>
            </w:r>
          </w:p>
        </w:tc>
        <w:tc>
          <w:tcPr>
            <w:tcW w:w="3827" w:type="dxa"/>
            <w:vAlign w:val="center"/>
          </w:tcPr>
          <w:p w:rsidR="002354B7" w:rsidRPr="00DD1FD1" w:rsidRDefault="002354B7" w:rsidP="002354B7">
            <w:pPr>
              <w:spacing w:after="0"/>
            </w:pPr>
            <w:r w:rsidRPr="00DD1FD1">
              <w:t>Wartość wskaźnika planowana do osiągnięcia w ramach alokacji dostępnej w ramach naboru</w:t>
            </w:r>
          </w:p>
        </w:tc>
      </w:tr>
      <w:tr w:rsidR="002354B7" w:rsidRPr="00DD1FD1" w:rsidTr="002354B7">
        <w:tc>
          <w:tcPr>
            <w:tcW w:w="3828" w:type="dxa"/>
            <w:vAlign w:val="center"/>
          </w:tcPr>
          <w:p w:rsidR="002354B7" w:rsidRPr="00DD1FD1" w:rsidRDefault="002354B7" w:rsidP="002354B7">
            <w:pPr>
              <w:pStyle w:val="Default"/>
              <w:spacing w:line="276" w:lineRule="auto"/>
              <w:rPr>
                <w:rFonts w:cs="Calibri"/>
                <w:b/>
                <w:sz w:val="22"/>
                <w:szCs w:val="22"/>
              </w:rPr>
            </w:pPr>
            <w:r w:rsidRPr="00DD1FD1">
              <w:rPr>
                <w:rFonts w:cs="Calibri"/>
                <w:b/>
                <w:sz w:val="22"/>
                <w:szCs w:val="22"/>
              </w:rPr>
              <w:t xml:space="preserve">Liczba osób zagrożonych ubóstwem lub wykluczeniem społecznym objętych wsparciem w programie </w:t>
            </w:r>
          </w:p>
        </w:tc>
        <w:tc>
          <w:tcPr>
            <w:tcW w:w="1984" w:type="dxa"/>
            <w:gridSpan w:val="2"/>
            <w:vAlign w:val="center"/>
          </w:tcPr>
          <w:p w:rsidR="002354B7" w:rsidRPr="00DD1FD1" w:rsidRDefault="002354B7" w:rsidP="002354B7">
            <w:pPr>
              <w:spacing w:after="0"/>
            </w:pPr>
            <w:r w:rsidRPr="00DD1FD1">
              <w:t>Osoba</w:t>
            </w:r>
          </w:p>
        </w:tc>
        <w:tc>
          <w:tcPr>
            <w:tcW w:w="3827" w:type="dxa"/>
            <w:vAlign w:val="center"/>
          </w:tcPr>
          <w:p w:rsidR="002354B7" w:rsidRPr="00DD1FD1" w:rsidRDefault="002354B7" w:rsidP="002354B7">
            <w:pPr>
              <w:spacing w:after="0"/>
            </w:pPr>
            <w:r>
              <w:t>240</w:t>
            </w:r>
          </w:p>
        </w:tc>
      </w:tr>
      <w:tr w:rsidR="002354B7" w:rsidRPr="00DD1FD1" w:rsidTr="002354B7">
        <w:tc>
          <w:tcPr>
            <w:tcW w:w="9639" w:type="dxa"/>
            <w:gridSpan w:val="4"/>
            <w:vAlign w:val="center"/>
          </w:tcPr>
          <w:p w:rsidR="002354B7" w:rsidRPr="00DD1FD1" w:rsidRDefault="002354B7" w:rsidP="002354B7">
            <w:pPr>
              <w:spacing w:after="0"/>
              <w:jc w:val="center"/>
            </w:pPr>
            <w:r w:rsidRPr="00DD1FD1">
              <w:t>Definicja wskaźnika</w:t>
            </w:r>
          </w:p>
        </w:tc>
      </w:tr>
      <w:tr w:rsidR="002354B7" w:rsidRPr="00DD1FD1" w:rsidTr="002354B7">
        <w:tc>
          <w:tcPr>
            <w:tcW w:w="9639" w:type="dxa"/>
            <w:gridSpan w:val="4"/>
            <w:vAlign w:val="center"/>
          </w:tcPr>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Definicja osób zagrożonych ubóstwem lub wykluczeniem społecznym zgodna z </w:t>
            </w:r>
            <w:r w:rsidRPr="00DD1FD1">
              <w:rPr>
                <w:rFonts w:cs="Calibr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lastRenderedPageBreak/>
              <w:t xml:space="preserve">Ocena spełnienia poszczególnych kryteriów następuje poprzez potwierdzenie/weryfikację statusu: </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w:t>
            </w:r>
            <w:r w:rsidRPr="00DD1FD1">
              <w:rPr>
                <w:rFonts w:cs="Calibri"/>
                <w:sz w:val="22"/>
                <w:szCs w:val="22"/>
              </w:rPr>
              <w:br/>
              <w:t xml:space="preserve">o odpowiedzialności za składanie oświadczeń niezgodnych z prawdą) </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2. osoby o których mowa w art. 1 ust. 2 ustawy z dnia 13 czerwca 2003 r. o zatrudnieniu socjalnym - zaświadczenie z właściwej instytucji lub oświadczenie uczestnika (z pouczeniem o odpowiedzialności za składanie oświadczeń niezgodnych z prawdą) </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t>
            </w:r>
            <w:r w:rsidRPr="00DD1FD1">
              <w:rPr>
                <w:rFonts w:cs="Calibri"/>
                <w:sz w:val="22"/>
                <w:szCs w:val="22"/>
              </w:rPr>
              <w:br/>
              <w:t>w przypadku osób niepełnoletnich np. rodzica zastępczego (z pouczeniem o odpowiedzialności za składanie oświadczeń niezgodnych z prawdą)</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4. osoby nieletnie, wobec których zastosowano środki zapobiegania i zwalczania demoralizacji </w:t>
            </w:r>
            <w:r w:rsidRPr="00DD1FD1">
              <w:rPr>
                <w:rFonts w:cs="Calibri"/>
                <w:sz w:val="22"/>
                <w:szCs w:val="22"/>
              </w:rPr>
              <w:br/>
              <w:t xml:space="preserve">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5. osoby przebywające w młodzieżowych ośrodkach wychowawczych i młodzieżowych ośrodkach socjoterapii, o których mowa w ustawie z dnia 7 września 1991 r. o systemie oświaty ) - zaświadczenie z ośrodka wychowawczego/ młodzieżowego/ socjoterapii </w:t>
            </w:r>
          </w:p>
          <w:p w:rsidR="002354B7" w:rsidRPr="00DD1FD1" w:rsidRDefault="002354B7" w:rsidP="002354B7">
            <w:pPr>
              <w:spacing w:after="0"/>
              <w:jc w:val="both"/>
              <w:rPr>
                <w:i/>
              </w:rPr>
            </w:pPr>
            <w:r w:rsidRPr="00DD1FD1">
              <w:t xml:space="preserve">6. osoby z niepełnosprawnością - odpowiednie orzeczenie lub innym dokument poświadczający stan zdrowia (zgodnie z definicją wskaźnika wspólnego </w:t>
            </w:r>
            <w:r w:rsidRPr="00DD1FD1">
              <w:rPr>
                <w:i/>
              </w:rPr>
              <w:t>liczba osób z niepełnosprawnością objętych wsparciem w programie)</w:t>
            </w:r>
          </w:p>
          <w:p w:rsidR="002354B7" w:rsidRPr="00DD1FD1" w:rsidRDefault="002354B7" w:rsidP="002354B7">
            <w:pPr>
              <w:pStyle w:val="Default"/>
              <w:spacing w:line="276" w:lineRule="auto"/>
              <w:jc w:val="both"/>
              <w:rPr>
                <w:rFonts w:cs="Calibri"/>
                <w:sz w:val="22"/>
                <w:szCs w:val="22"/>
              </w:rPr>
            </w:pPr>
            <w:r w:rsidRPr="00DD1FD1">
              <w:rPr>
                <w:rFonts w:cs="Calibri"/>
                <w:sz w:val="22"/>
                <w:szCs w:val="22"/>
              </w:rPr>
              <w:t xml:space="preserve">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 </w:t>
            </w:r>
          </w:p>
          <w:p w:rsidR="002354B7" w:rsidRPr="00DD1FD1" w:rsidRDefault="002354B7" w:rsidP="002354B7">
            <w:pPr>
              <w:pStyle w:val="Default"/>
              <w:spacing w:line="276" w:lineRule="auto"/>
              <w:jc w:val="both"/>
              <w:rPr>
                <w:rFonts w:cs="Calibri"/>
                <w:sz w:val="22"/>
                <w:szCs w:val="22"/>
              </w:rPr>
            </w:pPr>
            <w:r w:rsidRPr="00E93383">
              <w:rPr>
                <w:rFonts w:cs="Calibri"/>
                <w:color w:val="auto"/>
                <w:sz w:val="22"/>
                <w:szCs w:val="22"/>
              </w:rPr>
              <w:t>8.</w:t>
            </w:r>
            <w:r w:rsidRPr="00DD1FD1">
              <w:rPr>
                <w:rFonts w:cs="Calibri"/>
                <w:sz w:val="22"/>
                <w:szCs w:val="22"/>
              </w:rPr>
              <w:t xml:space="preserve"> osoby niesamodzielne ze względu na podeszły wiek, niepełnosprawność lub stan zdrowia - zaświadczenie od lekarza; odpowiednie orzeczenie lub innym dokument poświadczający stan zdrowia, oświadczenie uczestnika lub jego opiekuna, jeśli niemożliwe jest uzyskanie oświadczenia uczestnika </w:t>
            </w:r>
            <w:r w:rsidRPr="00DD1FD1">
              <w:rPr>
                <w:rFonts w:cs="Calibri"/>
                <w:sz w:val="22"/>
                <w:szCs w:val="22"/>
              </w:rPr>
              <w:br/>
              <w:t xml:space="preserve">(z pouczeniem o odpowiedzialności za składanie oświadczeń niezgodnych z prawdą) </w:t>
            </w:r>
          </w:p>
          <w:p w:rsidR="002354B7" w:rsidRPr="00DD1FD1" w:rsidRDefault="002354B7" w:rsidP="002354B7">
            <w:pPr>
              <w:pStyle w:val="Default"/>
              <w:spacing w:line="276" w:lineRule="auto"/>
              <w:jc w:val="both"/>
              <w:rPr>
                <w:rFonts w:cs="Calibri"/>
                <w:sz w:val="22"/>
                <w:szCs w:val="22"/>
              </w:rPr>
            </w:pPr>
            <w:r>
              <w:rPr>
                <w:rFonts w:cs="Calibri"/>
                <w:sz w:val="22"/>
                <w:szCs w:val="22"/>
              </w:rPr>
              <w:t>9</w:t>
            </w:r>
            <w:r w:rsidRPr="00DD1FD1">
              <w:rPr>
                <w:rFonts w:cs="Calibri"/>
                <w:sz w:val="22"/>
                <w:szCs w:val="22"/>
              </w:rPr>
              <w:t xml:space="preserve">.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2354B7" w:rsidRPr="00DD1FD1" w:rsidRDefault="002354B7" w:rsidP="002354B7">
            <w:pPr>
              <w:pStyle w:val="Default"/>
              <w:spacing w:line="276" w:lineRule="auto"/>
              <w:jc w:val="both"/>
              <w:rPr>
                <w:rFonts w:cs="Calibri"/>
                <w:sz w:val="22"/>
                <w:szCs w:val="22"/>
              </w:rPr>
            </w:pPr>
            <w:r>
              <w:rPr>
                <w:rFonts w:cs="Calibri"/>
                <w:sz w:val="22"/>
                <w:szCs w:val="22"/>
              </w:rPr>
              <w:t>10</w:t>
            </w:r>
            <w:r w:rsidRPr="00DD1FD1">
              <w:rPr>
                <w:rFonts w:cs="Calibri"/>
                <w:sz w:val="22"/>
                <w:szCs w:val="22"/>
              </w:rPr>
              <w:t>. osoby korzystające z Programu Operacyjnego Pomoc Żywnościowa 2014-2020 - oświadczenie uczestnika (z pouczeniem o odpowiedzialności za składanie oświadczeń niezgodnych z prawdą) lub inny dokument potwierdzający korzystanie z Programu.</w:t>
            </w:r>
          </w:p>
          <w:p w:rsidR="002354B7" w:rsidRPr="00DD1FD1" w:rsidRDefault="002354B7" w:rsidP="002354B7">
            <w:pPr>
              <w:spacing w:after="0"/>
              <w:jc w:val="both"/>
              <w:rPr>
                <w:b/>
              </w:rPr>
            </w:pPr>
            <w:r w:rsidRPr="00DD1FD1">
              <w:rPr>
                <w:b/>
              </w:rPr>
              <w:t xml:space="preserve">Zapisy </w:t>
            </w:r>
            <w:r w:rsidRPr="00DD1FD1">
              <w:rPr>
                <w:b/>
                <w:i/>
              </w:rPr>
              <w:t>Wytycznych w zakresie realizacji przedsięwzięć w obszarze włączenia społecznego i zwalczania ubóstwa z wykorzystaniem środków Europejskiego Funduszu Społecznego i Europejskiego Funduszu Rozwoju Regionalnego na lata 2014-2020</w:t>
            </w:r>
            <w:r w:rsidRPr="00DD1FD1">
              <w:rPr>
                <w:b/>
              </w:rPr>
              <w:t xml:space="preserve"> dot. definicji osób zagrożonych ubóstwem lub wykluczeniem społecznym są nadrzędne w stosunku do informacji przedstawionej powyżej. </w:t>
            </w:r>
          </w:p>
        </w:tc>
      </w:tr>
      <w:tr w:rsidR="002354B7" w:rsidRPr="00DD1FD1" w:rsidTr="002354B7">
        <w:tblPrEx>
          <w:tblLook w:val="0000" w:firstRow="0" w:lastRow="0" w:firstColumn="0" w:lastColumn="0" w:noHBand="0" w:noVBand="0"/>
        </w:tblPrEx>
        <w:trPr>
          <w:trHeight w:val="274"/>
        </w:trPr>
        <w:tc>
          <w:tcPr>
            <w:tcW w:w="3828" w:type="dxa"/>
            <w:vAlign w:val="center"/>
          </w:tcPr>
          <w:p w:rsidR="002354B7" w:rsidRPr="00DD1FD1" w:rsidRDefault="002354B7" w:rsidP="002354B7">
            <w:pPr>
              <w:autoSpaceDE w:val="0"/>
              <w:autoSpaceDN w:val="0"/>
              <w:adjustRightInd w:val="0"/>
              <w:spacing w:after="0" w:line="240" w:lineRule="auto"/>
              <w:rPr>
                <w:rFonts w:cs="Calibri"/>
              </w:rPr>
            </w:pPr>
            <w:r w:rsidRPr="00DD1FD1">
              <w:rPr>
                <w:rFonts w:cs="Calibri"/>
              </w:rPr>
              <w:lastRenderedPageBreak/>
              <w:t xml:space="preserve">Nazwa wskaźnika </w:t>
            </w:r>
          </w:p>
        </w:tc>
        <w:tc>
          <w:tcPr>
            <w:tcW w:w="1842" w:type="dxa"/>
            <w:vAlign w:val="center"/>
          </w:tcPr>
          <w:p w:rsidR="002354B7" w:rsidRPr="00DD1FD1" w:rsidRDefault="002354B7" w:rsidP="002354B7">
            <w:pPr>
              <w:autoSpaceDE w:val="0"/>
              <w:autoSpaceDN w:val="0"/>
              <w:adjustRightInd w:val="0"/>
              <w:spacing w:after="0" w:line="240" w:lineRule="auto"/>
              <w:rPr>
                <w:rFonts w:cs="Calibri"/>
              </w:rPr>
            </w:pPr>
            <w:r w:rsidRPr="00DD1FD1">
              <w:rPr>
                <w:rFonts w:cs="Calibri"/>
              </w:rPr>
              <w:t xml:space="preserve">Jednostka miary </w:t>
            </w:r>
          </w:p>
        </w:tc>
        <w:tc>
          <w:tcPr>
            <w:tcW w:w="3969" w:type="dxa"/>
            <w:gridSpan w:val="2"/>
            <w:vAlign w:val="center"/>
          </w:tcPr>
          <w:p w:rsidR="002354B7" w:rsidRPr="00DD1FD1" w:rsidRDefault="002354B7" w:rsidP="002354B7">
            <w:pPr>
              <w:spacing w:after="0"/>
            </w:pPr>
            <w:r w:rsidRPr="00DD1FD1">
              <w:t>Wartość wskaźnika planowana do osiągnięcia w ramach alokacji dostępnej w ramach naboru</w:t>
            </w:r>
          </w:p>
        </w:tc>
      </w:tr>
      <w:tr w:rsidR="002354B7" w:rsidRPr="00DD1FD1" w:rsidTr="002354B7">
        <w:tblPrEx>
          <w:tblLook w:val="0000" w:firstRow="0" w:lastRow="0" w:firstColumn="0" w:lastColumn="0" w:noHBand="0" w:noVBand="0"/>
        </w:tblPrEx>
        <w:trPr>
          <w:trHeight w:val="244"/>
        </w:trPr>
        <w:tc>
          <w:tcPr>
            <w:tcW w:w="3828" w:type="dxa"/>
            <w:vAlign w:val="center"/>
          </w:tcPr>
          <w:p w:rsidR="002354B7" w:rsidRPr="00DD1FD1" w:rsidRDefault="002354B7" w:rsidP="002354B7">
            <w:pPr>
              <w:autoSpaceDE w:val="0"/>
              <w:autoSpaceDN w:val="0"/>
              <w:adjustRightInd w:val="0"/>
              <w:spacing w:after="0" w:line="240" w:lineRule="auto"/>
              <w:rPr>
                <w:rFonts w:cs="Calibri"/>
                <w:b/>
              </w:rPr>
            </w:pPr>
            <w:r w:rsidRPr="00DD1FD1">
              <w:rPr>
                <w:rFonts w:cs="Calibri"/>
                <w:b/>
              </w:rPr>
              <w:t>Liczba osób z niepełnosprawnościami objętych wsparciem w programie</w:t>
            </w:r>
          </w:p>
        </w:tc>
        <w:tc>
          <w:tcPr>
            <w:tcW w:w="1842" w:type="dxa"/>
            <w:vAlign w:val="center"/>
          </w:tcPr>
          <w:p w:rsidR="002354B7" w:rsidRPr="00DD1FD1" w:rsidRDefault="002354B7" w:rsidP="002354B7">
            <w:pPr>
              <w:autoSpaceDE w:val="0"/>
              <w:autoSpaceDN w:val="0"/>
              <w:adjustRightInd w:val="0"/>
              <w:spacing w:after="0" w:line="240" w:lineRule="auto"/>
              <w:rPr>
                <w:rFonts w:cs="Calibri"/>
              </w:rPr>
            </w:pPr>
            <w:r w:rsidRPr="00DD1FD1">
              <w:rPr>
                <w:rFonts w:cs="Calibri"/>
              </w:rPr>
              <w:t xml:space="preserve">Osoba </w:t>
            </w:r>
          </w:p>
        </w:tc>
        <w:tc>
          <w:tcPr>
            <w:tcW w:w="3969" w:type="dxa"/>
            <w:gridSpan w:val="2"/>
            <w:vAlign w:val="center"/>
          </w:tcPr>
          <w:p w:rsidR="002354B7" w:rsidRPr="00DD1FD1" w:rsidRDefault="002354B7" w:rsidP="002354B7">
            <w:pPr>
              <w:autoSpaceDE w:val="0"/>
              <w:autoSpaceDN w:val="0"/>
              <w:adjustRightInd w:val="0"/>
              <w:spacing w:after="0" w:line="240" w:lineRule="auto"/>
              <w:rPr>
                <w:rFonts w:cs="Calibri"/>
              </w:rPr>
            </w:pPr>
            <w:r>
              <w:rPr>
                <w:rFonts w:cs="Calibri"/>
              </w:rPr>
              <w:t>48</w:t>
            </w:r>
          </w:p>
        </w:tc>
      </w:tr>
      <w:tr w:rsidR="002354B7" w:rsidRPr="00DD1FD1" w:rsidTr="002354B7">
        <w:tblPrEx>
          <w:tblLook w:val="0000" w:firstRow="0" w:lastRow="0" w:firstColumn="0" w:lastColumn="0" w:noHBand="0" w:noVBand="0"/>
        </w:tblPrEx>
        <w:trPr>
          <w:trHeight w:val="244"/>
        </w:trPr>
        <w:tc>
          <w:tcPr>
            <w:tcW w:w="9639" w:type="dxa"/>
            <w:gridSpan w:val="4"/>
            <w:vAlign w:val="center"/>
          </w:tcPr>
          <w:p w:rsidR="002354B7" w:rsidRPr="00DD1FD1" w:rsidRDefault="002354B7" w:rsidP="002354B7">
            <w:pPr>
              <w:autoSpaceDE w:val="0"/>
              <w:autoSpaceDN w:val="0"/>
              <w:adjustRightInd w:val="0"/>
              <w:spacing w:after="0" w:line="240" w:lineRule="auto"/>
              <w:jc w:val="center"/>
              <w:rPr>
                <w:rFonts w:cs="Calibri"/>
              </w:rPr>
            </w:pPr>
            <w:r w:rsidRPr="00DD1FD1">
              <w:rPr>
                <w:rFonts w:cs="Calibri"/>
              </w:rPr>
              <w:t>Definicja wskaźnika</w:t>
            </w:r>
          </w:p>
        </w:tc>
      </w:tr>
      <w:tr w:rsidR="002354B7" w:rsidRPr="00DD1FD1" w:rsidTr="002354B7">
        <w:tblPrEx>
          <w:tblLook w:val="0000" w:firstRow="0" w:lastRow="0" w:firstColumn="0" w:lastColumn="0" w:noHBand="0" w:noVBand="0"/>
        </w:tblPrEx>
        <w:trPr>
          <w:trHeight w:val="244"/>
        </w:trPr>
        <w:tc>
          <w:tcPr>
            <w:tcW w:w="9639" w:type="dxa"/>
            <w:gridSpan w:val="4"/>
            <w:vAlign w:val="center"/>
          </w:tcPr>
          <w:p w:rsidR="002354B7" w:rsidRPr="00DD1FD1" w:rsidRDefault="002354B7" w:rsidP="002354B7">
            <w:pPr>
              <w:spacing w:after="0" w:line="240" w:lineRule="auto"/>
              <w:jc w:val="both"/>
              <w:rPr>
                <w:rFonts w:eastAsia="Times New Roman" w:cs="Arial"/>
                <w:lang w:eastAsia="pl-PL"/>
              </w:rPr>
            </w:pPr>
            <w:r w:rsidRPr="00DD1FD1">
              <w:rPr>
                <w:rFonts w:eastAsia="Times New Roman" w:cs="Arial"/>
                <w:lang w:eastAsia="pl-PL"/>
              </w:rPr>
              <w:t>Definicja zgodna z definicją zawartą w części dot. wskaźników wspólnych EFS monitorowanych we wszystkich priorytetach inwestycyjnych*.</w:t>
            </w:r>
          </w:p>
        </w:tc>
      </w:tr>
      <w:tr w:rsidR="002354B7" w:rsidRPr="00DD1FD1" w:rsidTr="002354B7">
        <w:tblPrEx>
          <w:tblLook w:val="0000" w:firstRow="0" w:lastRow="0" w:firstColumn="0" w:lastColumn="0" w:noHBand="0" w:noVBand="0"/>
        </w:tblPrEx>
        <w:trPr>
          <w:trHeight w:val="274"/>
        </w:trPr>
        <w:tc>
          <w:tcPr>
            <w:tcW w:w="9639" w:type="dxa"/>
            <w:gridSpan w:val="4"/>
          </w:tcPr>
          <w:p w:rsidR="002354B7" w:rsidRPr="00DD1FD1" w:rsidRDefault="002354B7" w:rsidP="002354B7">
            <w:pPr>
              <w:spacing w:after="0"/>
              <w:jc w:val="both"/>
              <w:rPr>
                <w:rFonts w:eastAsia="Times New Roman" w:cs="Arial"/>
                <w:lang w:eastAsia="pl-PL"/>
              </w:rPr>
            </w:pPr>
            <w:r w:rsidRPr="00DD1FD1">
              <w:rPr>
                <w:rFonts w:eastAsia="Times New Roman" w:cs="Arial"/>
                <w:lang w:eastAsia="pl-PL"/>
              </w:rPr>
              <w:t xml:space="preserve">* 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 a także osoby z zaburzeniami psychicznymi, o których mowa </w:t>
            </w:r>
            <w:bookmarkStart w:id="35" w:name="_GoBack"/>
            <w:bookmarkEnd w:id="35"/>
            <w:r w:rsidRPr="00DD1FD1">
              <w:rPr>
                <w:rFonts w:eastAsia="Times New Roman" w:cs="Arial"/>
                <w:lang w:eastAsia="pl-PL"/>
              </w:rPr>
              <w:t>w ustawie z dnia 19 sierpnia 1994 r. o ochronie zdrowia psychicznego ), tj. osoby z odpowiednim orzeczeniem lub innym dokumentem poświadczającym stan zdrowia. IZ ma możliwość rozszerzenia ww. grupy również na inne osoby z niepełnosprawnościami (lub wybrane ich kategorie).</w:t>
            </w:r>
          </w:p>
          <w:p w:rsidR="002354B7" w:rsidRPr="00DD1FD1" w:rsidRDefault="002354B7" w:rsidP="002354B7">
            <w:pPr>
              <w:spacing w:after="0"/>
              <w:jc w:val="both"/>
              <w:rPr>
                <w:rFonts w:eastAsia="Times New Roman" w:cs="Arial"/>
                <w:lang w:eastAsia="pl-PL"/>
              </w:rPr>
            </w:pPr>
            <w:r w:rsidRPr="00DD1FD1">
              <w:rPr>
                <w:rFonts w:eastAsia="Times New Roman" w:cs="Arial"/>
                <w:lang w:eastAsia="pl-PL"/>
              </w:rPr>
              <w:t xml:space="preserve">Definicja opracowana na podstawie Wytycznych w zakresie realizacji zasady równości szans </w:t>
            </w:r>
            <w:r w:rsidRPr="00DD1FD1">
              <w:rPr>
                <w:rFonts w:eastAsia="Times New Roman" w:cs="Arial"/>
                <w:lang w:eastAsia="pl-PL"/>
              </w:rPr>
              <w:br/>
              <w:t>i niedyskryminacji, w tym dostępności dla osób z niepełnosprawnościami oraz zasady równości szans kobiet i mężczyzn w ramach funduszy unijnych na lata 2014-2020.</w:t>
            </w:r>
          </w:p>
          <w:p w:rsidR="002354B7" w:rsidRPr="00DD1FD1" w:rsidRDefault="002354B7" w:rsidP="002354B7">
            <w:pPr>
              <w:spacing w:after="0"/>
              <w:jc w:val="both"/>
              <w:rPr>
                <w:rFonts w:eastAsia="Times New Roman" w:cs="Arial"/>
                <w:lang w:eastAsia="pl-PL"/>
              </w:rPr>
            </w:pPr>
            <w:r w:rsidRPr="00DD1FD1">
              <w:rPr>
                <w:rFonts w:eastAsia="Times New Roman" w:cs="Arial"/>
                <w:lang w:eastAsia="pl-PL"/>
              </w:rPr>
              <w:t xml:space="preserve">Informacje dodatkowe: </w:t>
            </w:r>
          </w:p>
          <w:p w:rsidR="002354B7" w:rsidRPr="00DD1FD1" w:rsidRDefault="002354B7" w:rsidP="002354B7">
            <w:pPr>
              <w:spacing w:after="0"/>
              <w:jc w:val="both"/>
              <w:rPr>
                <w:rFonts w:ascii="Arial" w:eastAsia="Times New Roman" w:hAnsi="Arial" w:cs="Arial"/>
                <w:lang w:eastAsia="pl-PL"/>
              </w:rPr>
            </w:pPr>
            <w:r w:rsidRPr="00DD1FD1">
              <w:rPr>
                <w:rFonts w:eastAsia="Times New Roman" w:cs="Arial"/>
                <w:lang w:eastAsia="pl-PL"/>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bl>
    <w:p w:rsidR="00446CE6" w:rsidRDefault="00446CE6" w:rsidP="00565711">
      <w:pPr>
        <w:autoSpaceDE w:val="0"/>
        <w:autoSpaceDN w:val="0"/>
        <w:adjustRightInd w:val="0"/>
        <w:spacing w:after="0" w:line="240" w:lineRule="auto"/>
        <w:jc w:val="both"/>
        <w:rPr>
          <w:rFonts w:eastAsia="Calibri" w:cs="Calibri"/>
          <w:b/>
          <w:bCs/>
        </w:rPr>
      </w:pPr>
    </w:p>
    <w:p w:rsidR="005C758C" w:rsidRPr="00DD1FD1" w:rsidRDefault="005C758C" w:rsidP="005C758C">
      <w:pPr>
        <w:autoSpaceDE w:val="0"/>
        <w:autoSpaceDN w:val="0"/>
        <w:adjustRightInd w:val="0"/>
        <w:spacing w:after="0" w:line="240" w:lineRule="auto"/>
        <w:jc w:val="both"/>
        <w:rPr>
          <w:rFonts w:cs="Calibri"/>
          <w:b/>
          <w:bCs/>
        </w:rPr>
      </w:pPr>
      <w:r w:rsidRPr="00DD1FD1">
        <w:rPr>
          <w:rFonts w:cs="Calibri"/>
          <w:b/>
          <w:bCs/>
        </w:rPr>
        <w:t xml:space="preserve">Wskaźniki rezultatu bezpośredniego: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
        <w:gridCol w:w="1701"/>
        <w:gridCol w:w="142"/>
        <w:gridCol w:w="3827"/>
      </w:tblGrid>
      <w:tr w:rsidR="005C758C" w:rsidRPr="00DD1FD1" w:rsidTr="005C758C">
        <w:trPr>
          <w:trHeight w:val="512"/>
        </w:trPr>
        <w:tc>
          <w:tcPr>
            <w:tcW w:w="3828" w:type="dxa"/>
            <w:vAlign w:val="center"/>
          </w:tcPr>
          <w:p w:rsidR="005C758C" w:rsidRPr="00DD1FD1" w:rsidRDefault="005C758C" w:rsidP="00F21002">
            <w:pPr>
              <w:autoSpaceDE w:val="0"/>
              <w:autoSpaceDN w:val="0"/>
              <w:adjustRightInd w:val="0"/>
              <w:spacing w:after="0" w:line="240" w:lineRule="auto"/>
              <w:rPr>
                <w:rFonts w:cs="Calibri"/>
              </w:rPr>
            </w:pPr>
            <w:r w:rsidRPr="00DD1FD1">
              <w:rPr>
                <w:rFonts w:cs="Calibri"/>
              </w:rPr>
              <w:t xml:space="preserve">Nazwa wskaźnika </w:t>
            </w:r>
          </w:p>
        </w:tc>
        <w:tc>
          <w:tcPr>
            <w:tcW w:w="1984" w:type="dxa"/>
            <w:gridSpan w:val="3"/>
            <w:vAlign w:val="center"/>
          </w:tcPr>
          <w:p w:rsidR="005C758C" w:rsidRPr="00DD1FD1" w:rsidRDefault="005C758C" w:rsidP="00F21002">
            <w:pPr>
              <w:autoSpaceDE w:val="0"/>
              <w:autoSpaceDN w:val="0"/>
              <w:adjustRightInd w:val="0"/>
              <w:spacing w:after="0" w:line="240" w:lineRule="auto"/>
              <w:rPr>
                <w:rFonts w:cs="Calibri"/>
              </w:rPr>
            </w:pPr>
            <w:r w:rsidRPr="00DD1FD1">
              <w:rPr>
                <w:rFonts w:cs="Calibri"/>
              </w:rPr>
              <w:t xml:space="preserve">Jednostka miary </w:t>
            </w:r>
          </w:p>
        </w:tc>
        <w:tc>
          <w:tcPr>
            <w:tcW w:w="3827" w:type="dxa"/>
            <w:vAlign w:val="center"/>
          </w:tcPr>
          <w:p w:rsidR="005C758C" w:rsidRPr="00DD1FD1" w:rsidRDefault="005C758C" w:rsidP="00F21002">
            <w:pPr>
              <w:spacing w:after="0"/>
            </w:pPr>
            <w:r w:rsidRPr="00DD1FD1">
              <w:t>Wartość wskaźnika planowana do osiągnięcia w ramach alokacji dostępnej w ramach naboru</w:t>
            </w:r>
          </w:p>
        </w:tc>
      </w:tr>
      <w:tr w:rsidR="005C758C" w:rsidRPr="00DD1FD1" w:rsidTr="005C758C">
        <w:trPr>
          <w:trHeight w:val="379"/>
        </w:trPr>
        <w:tc>
          <w:tcPr>
            <w:tcW w:w="3828" w:type="dxa"/>
            <w:vAlign w:val="center"/>
          </w:tcPr>
          <w:p w:rsidR="005C758C" w:rsidRPr="00DD1FD1" w:rsidRDefault="005C758C" w:rsidP="00F21002">
            <w:pPr>
              <w:autoSpaceDE w:val="0"/>
              <w:autoSpaceDN w:val="0"/>
              <w:adjustRightInd w:val="0"/>
              <w:spacing w:after="0" w:line="240" w:lineRule="auto"/>
              <w:rPr>
                <w:rFonts w:cs="Calibri"/>
                <w:b/>
              </w:rPr>
            </w:pPr>
            <w:r w:rsidRPr="00DD1FD1">
              <w:rPr>
                <w:rFonts w:cs="Calibri"/>
                <w:b/>
              </w:rPr>
              <w:t>Liczba osób zagrożonych ubóstwem lub wykluczeniem społecznym, poszukujących pracy po opuszczeniu programu</w:t>
            </w:r>
          </w:p>
        </w:tc>
        <w:tc>
          <w:tcPr>
            <w:tcW w:w="1984" w:type="dxa"/>
            <w:gridSpan w:val="3"/>
            <w:vAlign w:val="center"/>
          </w:tcPr>
          <w:p w:rsidR="005C758C" w:rsidRPr="00DD1FD1" w:rsidRDefault="005C758C" w:rsidP="00F21002">
            <w:pPr>
              <w:autoSpaceDE w:val="0"/>
              <w:autoSpaceDN w:val="0"/>
              <w:adjustRightInd w:val="0"/>
              <w:spacing w:after="0" w:line="240" w:lineRule="auto"/>
              <w:rPr>
                <w:rFonts w:cs="Calibri"/>
              </w:rPr>
            </w:pPr>
            <w:r w:rsidRPr="00DD1FD1">
              <w:rPr>
                <w:rFonts w:cs="Calibri"/>
              </w:rPr>
              <w:t xml:space="preserve">Osoba </w:t>
            </w:r>
          </w:p>
        </w:tc>
        <w:tc>
          <w:tcPr>
            <w:tcW w:w="3827" w:type="dxa"/>
            <w:vAlign w:val="center"/>
          </w:tcPr>
          <w:p w:rsidR="005C758C" w:rsidRPr="00DD1FD1" w:rsidRDefault="005C758C" w:rsidP="00F21002">
            <w:pPr>
              <w:autoSpaceDE w:val="0"/>
              <w:autoSpaceDN w:val="0"/>
              <w:adjustRightInd w:val="0"/>
              <w:spacing w:after="0" w:line="240" w:lineRule="auto"/>
              <w:rPr>
                <w:rFonts w:cs="Calibri"/>
              </w:rPr>
            </w:pPr>
            <w:r>
              <w:rPr>
                <w:rFonts w:cs="Calibri"/>
              </w:rPr>
              <w:t>29</w:t>
            </w:r>
          </w:p>
        </w:tc>
      </w:tr>
      <w:tr w:rsidR="005C758C" w:rsidRPr="00DD1FD1" w:rsidTr="005C758C">
        <w:trPr>
          <w:trHeight w:val="379"/>
        </w:trPr>
        <w:tc>
          <w:tcPr>
            <w:tcW w:w="9639" w:type="dxa"/>
            <w:gridSpan w:val="5"/>
            <w:vAlign w:val="center"/>
          </w:tcPr>
          <w:p w:rsidR="005C758C" w:rsidRPr="00DD1FD1" w:rsidRDefault="005C758C" w:rsidP="00F21002">
            <w:pPr>
              <w:autoSpaceDE w:val="0"/>
              <w:autoSpaceDN w:val="0"/>
              <w:adjustRightInd w:val="0"/>
              <w:spacing w:after="0"/>
              <w:jc w:val="center"/>
              <w:rPr>
                <w:rFonts w:cs="Calibri"/>
              </w:rPr>
            </w:pPr>
            <w:r w:rsidRPr="00DD1FD1">
              <w:rPr>
                <w:rFonts w:cs="Calibri"/>
              </w:rPr>
              <w:t>Definicja wskaźnika</w:t>
            </w:r>
          </w:p>
        </w:tc>
      </w:tr>
      <w:tr w:rsidR="005C758C" w:rsidRPr="00DD1FD1" w:rsidTr="005C758C">
        <w:trPr>
          <w:trHeight w:val="274"/>
        </w:trPr>
        <w:tc>
          <w:tcPr>
            <w:tcW w:w="9639" w:type="dxa"/>
            <w:gridSpan w:val="5"/>
          </w:tcPr>
          <w:p w:rsidR="005C758C" w:rsidRPr="00DD1FD1" w:rsidRDefault="005C758C" w:rsidP="00F21002">
            <w:pPr>
              <w:autoSpaceDE w:val="0"/>
              <w:autoSpaceDN w:val="0"/>
              <w:adjustRightInd w:val="0"/>
              <w:spacing w:after="0"/>
              <w:jc w:val="both"/>
              <w:rPr>
                <w:rFonts w:cs="Calibri"/>
              </w:rPr>
            </w:pPr>
            <w:r w:rsidRPr="00DD1FD1">
              <w:rPr>
                <w:rFonts w:cs="Calibri"/>
              </w:rPr>
              <w:t>Definicja osób zagrożonych ubóstwem lub wykluczeniem społecznym jak we wskaźniku: Liczba osób zagrożonych ubóstwem lub wykluczeniem społecznym objętych wsparciem w programie.</w:t>
            </w:r>
          </w:p>
          <w:p w:rsidR="005C758C" w:rsidRPr="00DD1FD1" w:rsidRDefault="005C758C" w:rsidP="00F21002">
            <w:pPr>
              <w:spacing w:after="0"/>
              <w:jc w:val="both"/>
              <w:rPr>
                <w:rFonts w:eastAsia="Times New Roman" w:cs="Arial"/>
                <w:lang w:eastAsia="pl-PL"/>
              </w:rPr>
            </w:pPr>
            <w:r w:rsidRPr="00DD1FD1">
              <w:rPr>
                <w:rFonts w:eastAsia="Times New Roman" w:cs="Arial"/>
                <w:lang w:eastAsia="pl-PL"/>
              </w:rPr>
              <w:t xml:space="preserve">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lub były bezrobotne (w rozumieniu wskaźnika: liczba osób bezrobotnych, w tym długotrwale bezrobotnych, objętych wsparciem w programie) w chwili przystąpienia do projektu. </w:t>
            </w:r>
          </w:p>
          <w:p w:rsidR="005C758C" w:rsidRPr="00DD1FD1" w:rsidRDefault="005C758C" w:rsidP="00F21002">
            <w:pPr>
              <w:spacing w:after="0"/>
              <w:jc w:val="both"/>
              <w:rPr>
                <w:rFonts w:eastAsia="Times New Roman" w:cs="Arial"/>
                <w:lang w:eastAsia="pl-PL"/>
              </w:rPr>
            </w:pPr>
            <w:r w:rsidRPr="00DD1FD1">
              <w:rPr>
                <w:rFonts w:eastAsia="Times New Roman" w:cs="Arial"/>
                <w:lang w:eastAsia="pl-PL"/>
              </w:rPr>
              <w:t>Osoby poszukujące pracy są rozumiane jako osoby pozostające bez pracy, gotowe do podjęcia pracy</w:t>
            </w:r>
            <w:r w:rsidRPr="00DD1FD1">
              <w:rPr>
                <w:rFonts w:eastAsia="Times New Roman" w:cs="Arial"/>
                <w:lang w:eastAsia="pl-PL"/>
              </w:rPr>
              <w:br/>
              <w:t>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w:t>
            </w:r>
          </w:p>
          <w:p w:rsidR="005C758C" w:rsidRPr="00DD1FD1" w:rsidRDefault="005C758C" w:rsidP="00F21002">
            <w:pPr>
              <w:spacing w:after="0"/>
              <w:jc w:val="both"/>
              <w:rPr>
                <w:rFonts w:eastAsia="Times New Roman" w:cs="Arial"/>
                <w:lang w:eastAsia="pl-PL"/>
              </w:rPr>
            </w:pPr>
            <w:r w:rsidRPr="00DD1FD1">
              <w:rPr>
                <w:rFonts w:eastAsia="Times New Roman" w:cs="Arial"/>
                <w:lang w:eastAsia="pl-PL"/>
              </w:rPr>
              <w:t>Do wskaźnika nie są wliczane osoby, które nie ukończyły 18 r. życia w chwili wejścia do projektu.</w:t>
            </w:r>
          </w:p>
        </w:tc>
      </w:tr>
      <w:tr w:rsidR="005C758C" w:rsidRPr="00DD1FD1" w:rsidTr="005C758C">
        <w:trPr>
          <w:trHeight w:val="513"/>
        </w:trPr>
        <w:tc>
          <w:tcPr>
            <w:tcW w:w="3828" w:type="dxa"/>
            <w:vAlign w:val="center"/>
          </w:tcPr>
          <w:p w:rsidR="005C758C" w:rsidRPr="00DD1FD1" w:rsidRDefault="005C758C" w:rsidP="00F21002">
            <w:pPr>
              <w:autoSpaceDE w:val="0"/>
              <w:autoSpaceDN w:val="0"/>
              <w:adjustRightInd w:val="0"/>
              <w:spacing w:after="0"/>
              <w:rPr>
                <w:rFonts w:cs="Calibri"/>
              </w:rPr>
            </w:pPr>
            <w:r w:rsidRPr="00DD1FD1">
              <w:rPr>
                <w:rFonts w:cs="Calibri"/>
              </w:rPr>
              <w:lastRenderedPageBreak/>
              <w:t>Nazwa wskaźnika</w:t>
            </w:r>
          </w:p>
        </w:tc>
        <w:tc>
          <w:tcPr>
            <w:tcW w:w="1984" w:type="dxa"/>
            <w:gridSpan w:val="3"/>
            <w:vAlign w:val="center"/>
          </w:tcPr>
          <w:p w:rsidR="005C758C" w:rsidRPr="00DD1FD1" w:rsidRDefault="005C758C" w:rsidP="00F21002">
            <w:pPr>
              <w:autoSpaceDE w:val="0"/>
              <w:autoSpaceDN w:val="0"/>
              <w:adjustRightInd w:val="0"/>
              <w:spacing w:after="0"/>
              <w:rPr>
                <w:rFonts w:cs="Calibri"/>
              </w:rPr>
            </w:pPr>
            <w:r w:rsidRPr="00DD1FD1">
              <w:rPr>
                <w:rFonts w:cs="Calibri"/>
              </w:rPr>
              <w:t>Jednostka miary</w:t>
            </w:r>
          </w:p>
        </w:tc>
        <w:tc>
          <w:tcPr>
            <w:tcW w:w="3827" w:type="dxa"/>
            <w:vAlign w:val="center"/>
          </w:tcPr>
          <w:p w:rsidR="005C758C" w:rsidRPr="00DD1FD1" w:rsidRDefault="005C758C" w:rsidP="00F21002">
            <w:pPr>
              <w:spacing w:after="0"/>
            </w:pPr>
            <w:r w:rsidRPr="00DD1FD1">
              <w:t>Wartość wskaźnika planowana do osiągnięcia w ramach alokacji dostępnej w ramach naboru</w:t>
            </w:r>
          </w:p>
        </w:tc>
      </w:tr>
      <w:tr w:rsidR="005C758C" w:rsidRPr="00DD1FD1" w:rsidTr="005C758C">
        <w:trPr>
          <w:trHeight w:val="513"/>
        </w:trPr>
        <w:tc>
          <w:tcPr>
            <w:tcW w:w="3828" w:type="dxa"/>
            <w:vAlign w:val="center"/>
          </w:tcPr>
          <w:p w:rsidR="005C758C" w:rsidRPr="00DD1FD1" w:rsidRDefault="005C758C" w:rsidP="00F21002">
            <w:pPr>
              <w:autoSpaceDE w:val="0"/>
              <w:autoSpaceDN w:val="0"/>
              <w:adjustRightInd w:val="0"/>
              <w:spacing w:after="0"/>
              <w:rPr>
                <w:rFonts w:cs="Calibri"/>
                <w:b/>
              </w:rPr>
            </w:pPr>
            <w:r w:rsidRPr="00DD1FD1">
              <w:rPr>
                <w:b/>
              </w:rPr>
              <w:t>Liczba osób zagrożonych ubóstwem lub wykluczeniem społecznym, które uzyskały kwalifikacje po opuszczeniu programu</w:t>
            </w:r>
          </w:p>
        </w:tc>
        <w:tc>
          <w:tcPr>
            <w:tcW w:w="1984" w:type="dxa"/>
            <w:gridSpan w:val="3"/>
            <w:vAlign w:val="center"/>
          </w:tcPr>
          <w:p w:rsidR="005C758C" w:rsidRPr="00DD1FD1" w:rsidRDefault="005C758C" w:rsidP="00F21002">
            <w:pPr>
              <w:autoSpaceDE w:val="0"/>
              <w:autoSpaceDN w:val="0"/>
              <w:adjustRightInd w:val="0"/>
              <w:spacing w:after="0"/>
              <w:rPr>
                <w:rFonts w:cs="Calibri"/>
              </w:rPr>
            </w:pPr>
            <w:r w:rsidRPr="00DD1FD1">
              <w:rPr>
                <w:rFonts w:cs="Calibri"/>
              </w:rPr>
              <w:t xml:space="preserve">Osoba </w:t>
            </w:r>
          </w:p>
        </w:tc>
        <w:tc>
          <w:tcPr>
            <w:tcW w:w="3827" w:type="dxa"/>
            <w:vAlign w:val="center"/>
          </w:tcPr>
          <w:p w:rsidR="005C758C" w:rsidRPr="00DD1FD1" w:rsidRDefault="005C758C" w:rsidP="00F21002">
            <w:pPr>
              <w:autoSpaceDE w:val="0"/>
              <w:autoSpaceDN w:val="0"/>
              <w:adjustRightInd w:val="0"/>
              <w:spacing w:after="0"/>
              <w:rPr>
                <w:rFonts w:cs="Calibri"/>
              </w:rPr>
            </w:pPr>
            <w:r>
              <w:rPr>
                <w:rFonts w:cs="Calibri"/>
              </w:rPr>
              <w:t>120</w:t>
            </w:r>
          </w:p>
        </w:tc>
      </w:tr>
      <w:tr w:rsidR="005C758C" w:rsidRPr="00DD1FD1" w:rsidTr="005C758C">
        <w:trPr>
          <w:trHeight w:val="232"/>
        </w:trPr>
        <w:tc>
          <w:tcPr>
            <w:tcW w:w="9639" w:type="dxa"/>
            <w:gridSpan w:val="5"/>
          </w:tcPr>
          <w:p w:rsidR="005C758C" w:rsidRPr="00DD1FD1" w:rsidRDefault="005C758C" w:rsidP="00F21002">
            <w:pPr>
              <w:autoSpaceDE w:val="0"/>
              <w:autoSpaceDN w:val="0"/>
              <w:adjustRightInd w:val="0"/>
              <w:spacing w:after="0" w:line="240" w:lineRule="auto"/>
              <w:jc w:val="center"/>
              <w:rPr>
                <w:rFonts w:cs="Calibri"/>
              </w:rPr>
            </w:pPr>
            <w:r w:rsidRPr="00DD1FD1">
              <w:rPr>
                <w:rFonts w:cs="Calibri"/>
              </w:rPr>
              <w:t>Definicja wskaźnika</w:t>
            </w:r>
          </w:p>
        </w:tc>
      </w:tr>
      <w:tr w:rsidR="005C758C" w:rsidRPr="00DD1FD1" w:rsidTr="005C758C">
        <w:trPr>
          <w:trHeight w:val="273"/>
        </w:trPr>
        <w:tc>
          <w:tcPr>
            <w:tcW w:w="9639" w:type="dxa"/>
            <w:gridSpan w:val="5"/>
          </w:tcPr>
          <w:p w:rsidR="005C758C" w:rsidRPr="00DD1FD1" w:rsidRDefault="005C758C" w:rsidP="00F21002">
            <w:pPr>
              <w:autoSpaceDE w:val="0"/>
              <w:autoSpaceDN w:val="0"/>
              <w:adjustRightInd w:val="0"/>
              <w:spacing w:after="0"/>
              <w:jc w:val="both"/>
              <w:rPr>
                <w:rFonts w:cs="Arial"/>
                <w:i/>
                <w:iCs/>
                <w:lang w:eastAsia="pl-PL"/>
              </w:rPr>
            </w:pPr>
            <w:r w:rsidRPr="00DD1FD1">
              <w:rPr>
                <w:rFonts w:cs="Arial"/>
                <w:lang w:eastAsia="pl-PL"/>
              </w:rPr>
              <w:t xml:space="preserve">Definicja osób zagrożonych ubóstwem lub wykluczeniem społecznym jak we wskaźniku: </w:t>
            </w:r>
            <w:r w:rsidRPr="00DD1FD1">
              <w:rPr>
                <w:rFonts w:cs="Arial"/>
                <w:i/>
                <w:iCs/>
                <w:lang w:eastAsia="pl-PL"/>
              </w:rPr>
              <w:t>liczba osób zagro</w:t>
            </w:r>
            <w:r w:rsidRPr="00DD1FD1">
              <w:rPr>
                <w:rFonts w:cs="Arial,Italic"/>
                <w:i/>
                <w:iCs/>
                <w:lang w:eastAsia="pl-PL"/>
              </w:rPr>
              <w:t>ż</w:t>
            </w:r>
            <w:r w:rsidRPr="00DD1FD1">
              <w:rPr>
                <w:rFonts w:cs="Arial"/>
                <w:i/>
                <w:iCs/>
                <w:lang w:eastAsia="pl-PL"/>
              </w:rPr>
              <w:t>onych ubóstwem lub wykluczeniem społecznym obj</w:t>
            </w:r>
            <w:r w:rsidRPr="00DD1FD1">
              <w:rPr>
                <w:rFonts w:cs="Arial,Italic"/>
                <w:i/>
                <w:iCs/>
                <w:lang w:eastAsia="pl-PL"/>
              </w:rPr>
              <w:t>ę</w:t>
            </w:r>
            <w:r w:rsidRPr="00DD1FD1">
              <w:rPr>
                <w:rFonts w:cs="Arial"/>
                <w:i/>
                <w:iCs/>
                <w:lang w:eastAsia="pl-PL"/>
              </w:rPr>
              <w:t>tych wsparciem w programie.</w:t>
            </w:r>
          </w:p>
          <w:p w:rsidR="005C758C" w:rsidRPr="00DD1FD1" w:rsidRDefault="005C758C" w:rsidP="00F21002">
            <w:pPr>
              <w:spacing w:after="0"/>
              <w:jc w:val="both"/>
              <w:rPr>
                <w:rFonts w:eastAsia="Times New Roman" w:cs="Arial"/>
                <w:lang w:eastAsia="pl-PL"/>
              </w:rPr>
            </w:pPr>
            <w:r w:rsidRPr="00DD1FD1">
              <w:rPr>
                <w:rFonts w:eastAsia="Times New Roman" w:cs="Arial"/>
                <w:lang w:eastAsia="pl-PL"/>
              </w:rPr>
              <w:t>Definicja i sposób pomiaru uzyskania kwalifikacji jak we wskaźniku wspólnym: liczba osób, które uzyskały kwalifikacje po opuszczeniu programu.</w:t>
            </w:r>
          </w:p>
        </w:tc>
      </w:tr>
      <w:tr w:rsidR="005C758C" w:rsidRPr="00DD1FD1" w:rsidTr="005C758C">
        <w:trPr>
          <w:trHeight w:val="379"/>
        </w:trPr>
        <w:tc>
          <w:tcPr>
            <w:tcW w:w="3969" w:type="dxa"/>
            <w:gridSpan w:val="2"/>
            <w:vAlign w:val="center"/>
          </w:tcPr>
          <w:p w:rsidR="005C758C" w:rsidRPr="00DD1FD1" w:rsidRDefault="005C758C" w:rsidP="00F21002">
            <w:pPr>
              <w:autoSpaceDE w:val="0"/>
              <w:autoSpaceDN w:val="0"/>
              <w:adjustRightInd w:val="0"/>
              <w:spacing w:after="0"/>
              <w:rPr>
                <w:rFonts w:cs="Calibri"/>
              </w:rPr>
            </w:pPr>
            <w:r w:rsidRPr="00DD1FD1">
              <w:rPr>
                <w:rFonts w:cs="Calibri"/>
              </w:rPr>
              <w:t xml:space="preserve">Nazwa wskaźnika </w:t>
            </w:r>
          </w:p>
        </w:tc>
        <w:tc>
          <w:tcPr>
            <w:tcW w:w="1701" w:type="dxa"/>
            <w:vAlign w:val="center"/>
          </w:tcPr>
          <w:p w:rsidR="005C758C" w:rsidRPr="00DD1FD1" w:rsidRDefault="005C758C" w:rsidP="00F21002">
            <w:pPr>
              <w:autoSpaceDE w:val="0"/>
              <w:autoSpaceDN w:val="0"/>
              <w:adjustRightInd w:val="0"/>
              <w:spacing w:after="0"/>
              <w:rPr>
                <w:rFonts w:cs="Calibri"/>
              </w:rPr>
            </w:pPr>
            <w:r w:rsidRPr="00DD1FD1">
              <w:rPr>
                <w:rFonts w:cs="Calibri"/>
              </w:rPr>
              <w:t xml:space="preserve">Jednostka miary </w:t>
            </w:r>
          </w:p>
        </w:tc>
        <w:tc>
          <w:tcPr>
            <w:tcW w:w="3969" w:type="dxa"/>
            <w:gridSpan w:val="2"/>
            <w:vAlign w:val="center"/>
          </w:tcPr>
          <w:p w:rsidR="005C758C" w:rsidRPr="00DD1FD1" w:rsidRDefault="005C758C" w:rsidP="00F21002">
            <w:pPr>
              <w:spacing w:after="0"/>
            </w:pPr>
            <w:r w:rsidRPr="00DD1FD1">
              <w:t xml:space="preserve">Wartość wskaźnika planowana do osiągnięcia w ramach alokacji dostępnej w ramach naboru </w:t>
            </w:r>
          </w:p>
        </w:tc>
      </w:tr>
      <w:tr w:rsidR="005C758C" w:rsidRPr="00DD1FD1" w:rsidTr="005C758C">
        <w:trPr>
          <w:trHeight w:val="379"/>
        </w:trPr>
        <w:tc>
          <w:tcPr>
            <w:tcW w:w="3969" w:type="dxa"/>
            <w:gridSpan w:val="2"/>
            <w:vAlign w:val="center"/>
          </w:tcPr>
          <w:p w:rsidR="005C758C" w:rsidRPr="00DD1FD1" w:rsidRDefault="005C758C" w:rsidP="00F21002">
            <w:pPr>
              <w:autoSpaceDE w:val="0"/>
              <w:autoSpaceDN w:val="0"/>
              <w:adjustRightInd w:val="0"/>
              <w:spacing w:after="0"/>
              <w:rPr>
                <w:rFonts w:cs="Calibri"/>
                <w:b/>
              </w:rPr>
            </w:pPr>
            <w:r w:rsidRPr="00DD1FD1">
              <w:rPr>
                <w:rFonts w:cs="Calibri"/>
                <w:b/>
              </w:rPr>
              <w:t xml:space="preserve">Liczba osób zagrożonych ubóstwem lub wykluczeniem społecznym, pracujących po opuszczeniu programu (łącznie z pracującymi na własny rachunek). </w:t>
            </w:r>
          </w:p>
        </w:tc>
        <w:tc>
          <w:tcPr>
            <w:tcW w:w="1701" w:type="dxa"/>
            <w:vAlign w:val="center"/>
          </w:tcPr>
          <w:p w:rsidR="005C758C" w:rsidRPr="00DD1FD1" w:rsidRDefault="005C758C" w:rsidP="00F21002">
            <w:pPr>
              <w:autoSpaceDE w:val="0"/>
              <w:autoSpaceDN w:val="0"/>
              <w:adjustRightInd w:val="0"/>
              <w:spacing w:after="0"/>
              <w:rPr>
                <w:rFonts w:cs="Calibri"/>
              </w:rPr>
            </w:pPr>
            <w:r w:rsidRPr="00DD1FD1">
              <w:rPr>
                <w:rFonts w:cs="Calibri"/>
              </w:rPr>
              <w:t xml:space="preserve">Osoba </w:t>
            </w:r>
          </w:p>
        </w:tc>
        <w:tc>
          <w:tcPr>
            <w:tcW w:w="3969" w:type="dxa"/>
            <w:gridSpan w:val="2"/>
            <w:vAlign w:val="center"/>
          </w:tcPr>
          <w:p w:rsidR="005C758C" w:rsidRPr="00DD1FD1" w:rsidRDefault="005C758C" w:rsidP="00F21002">
            <w:pPr>
              <w:autoSpaceDE w:val="0"/>
              <w:autoSpaceDN w:val="0"/>
              <w:adjustRightInd w:val="0"/>
              <w:spacing w:after="0"/>
              <w:rPr>
                <w:rFonts w:cs="Calibri"/>
              </w:rPr>
            </w:pPr>
            <w:r>
              <w:rPr>
                <w:rFonts w:cs="Calibri"/>
              </w:rPr>
              <w:t>25</w:t>
            </w:r>
          </w:p>
        </w:tc>
      </w:tr>
      <w:tr w:rsidR="005C758C" w:rsidRPr="00DD1FD1" w:rsidTr="005C758C">
        <w:trPr>
          <w:trHeight w:val="379"/>
        </w:trPr>
        <w:tc>
          <w:tcPr>
            <w:tcW w:w="9639" w:type="dxa"/>
            <w:gridSpan w:val="5"/>
            <w:vAlign w:val="center"/>
          </w:tcPr>
          <w:p w:rsidR="005C758C" w:rsidRPr="00DD1FD1" w:rsidRDefault="005C758C" w:rsidP="00F21002">
            <w:pPr>
              <w:autoSpaceDE w:val="0"/>
              <w:autoSpaceDN w:val="0"/>
              <w:adjustRightInd w:val="0"/>
              <w:spacing w:after="0" w:line="240" w:lineRule="auto"/>
              <w:jc w:val="center"/>
              <w:rPr>
                <w:rFonts w:cs="Calibri"/>
              </w:rPr>
            </w:pPr>
            <w:r w:rsidRPr="00DD1FD1">
              <w:rPr>
                <w:rFonts w:cs="Calibri"/>
              </w:rPr>
              <w:t>Definicja wskaźnika</w:t>
            </w:r>
          </w:p>
        </w:tc>
      </w:tr>
      <w:tr w:rsidR="005C758C" w:rsidRPr="00DD1FD1" w:rsidTr="005C758C">
        <w:trPr>
          <w:trHeight w:val="379"/>
        </w:trPr>
        <w:tc>
          <w:tcPr>
            <w:tcW w:w="9639" w:type="dxa"/>
            <w:gridSpan w:val="5"/>
          </w:tcPr>
          <w:p w:rsidR="005C758C" w:rsidRPr="00DD1FD1" w:rsidRDefault="005C758C" w:rsidP="008E687D">
            <w:pPr>
              <w:pStyle w:val="Default"/>
              <w:spacing w:line="276" w:lineRule="auto"/>
              <w:jc w:val="both"/>
              <w:rPr>
                <w:i/>
                <w:iCs/>
                <w:sz w:val="22"/>
                <w:szCs w:val="22"/>
              </w:rPr>
            </w:pPr>
            <w:r w:rsidRPr="00DD1FD1">
              <w:rPr>
                <w:sz w:val="22"/>
                <w:szCs w:val="22"/>
              </w:rPr>
              <w:t xml:space="preserve">Definicja osób zagrożonych ubóstwem lub wykluczeniem społecznym jak we wskaźniku: </w:t>
            </w:r>
            <w:r w:rsidRPr="00DD1FD1">
              <w:rPr>
                <w:i/>
                <w:iCs/>
                <w:sz w:val="22"/>
                <w:szCs w:val="22"/>
              </w:rPr>
              <w:t xml:space="preserve">liczba osób zagrożonych ubóstwem lub wykluczeniem społecznym objętych wsparciem w programie. </w:t>
            </w:r>
          </w:p>
          <w:p w:rsidR="005C758C" w:rsidRPr="00DD1FD1" w:rsidRDefault="005C758C" w:rsidP="008E687D">
            <w:pPr>
              <w:pStyle w:val="Default"/>
              <w:spacing w:line="276" w:lineRule="auto"/>
              <w:jc w:val="both"/>
              <w:rPr>
                <w:i/>
                <w:iCs/>
                <w:sz w:val="22"/>
                <w:szCs w:val="22"/>
              </w:rPr>
            </w:pPr>
            <w:r w:rsidRPr="00DD1FD1">
              <w:rPr>
                <w:sz w:val="22"/>
                <w:szCs w:val="22"/>
              </w:rPr>
              <w:t>Definicja osób pracujących po opuszczeniu programu (łącznie z pracującymi</w:t>
            </w:r>
            <w:r>
              <w:rPr>
                <w:sz w:val="22"/>
                <w:szCs w:val="22"/>
              </w:rPr>
              <w:t xml:space="preserve"> </w:t>
            </w:r>
            <w:r w:rsidRPr="00DD1FD1">
              <w:rPr>
                <w:sz w:val="22"/>
                <w:szCs w:val="22"/>
              </w:rPr>
              <w:t xml:space="preserve">na własny rachunek) jak we wskaźniku wspólnym: </w:t>
            </w:r>
            <w:r w:rsidRPr="00DD1FD1">
              <w:rPr>
                <w:i/>
                <w:iCs/>
                <w:sz w:val="22"/>
                <w:szCs w:val="22"/>
              </w:rPr>
              <w:t xml:space="preserve">liczba osób pracujących, łącznie z prowadzącymi działalność na własny rachunek, po opuszczeniu programu. </w:t>
            </w:r>
          </w:p>
          <w:p w:rsidR="005C758C" w:rsidRPr="00DD1FD1" w:rsidRDefault="005C758C" w:rsidP="008E687D">
            <w:pPr>
              <w:pStyle w:val="Default"/>
              <w:spacing w:line="276" w:lineRule="auto"/>
              <w:jc w:val="both"/>
              <w:rPr>
                <w:sz w:val="22"/>
                <w:szCs w:val="22"/>
              </w:rPr>
            </w:pPr>
            <w:r w:rsidRPr="00DD1FD1">
              <w:rPr>
                <w:sz w:val="22"/>
                <w:szCs w:val="22"/>
              </w:rPr>
              <w:t xml:space="preserve">Tym samym wskaźnik dotyczy wyłącznie tych osób zagrożonych ubóstwem lub wykluczeniem społecznym, które w momencie rozpoczęcia udziału we wsparciu były bezrobotne lub bierne zawodowo. </w:t>
            </w:r>
          </w:p>
          <w:p w:rsidR="005C758C" w:rsidRPr="00DD1FD1" w:rsidRDefault="005C758C" w:rsidP="008E687D">
            <w:pPr>
              <w:spacing w:after="0"/>
              <w:jc w:val="both"/>
              <w:rPr>
                <w:rFonts w:eastAsia="Times New Roman" w:cs="Arial"/>
                <w:lang w:eastAsia="pl-PL"/>
              </w:rPr>
            </w:pPr>
            <w:r w:rsidRPr="00DD1FD1">
              <w:t>Do wskaźnika nie są wliczane osoby, które nie ukończyły 18 r. życia w chwili wejścia do projektu.</w:t>
            </w:r>
          </w:p>
        </w:tc>
      </w:tr>
    </w:tbl>
    <w:p w:rsidR="005C758C" w:rsidRDefault="005C758C" w:rsidP="00565711">
      <w:pPr>
        <w:autoSpaceDE w:val="0"/>
        <w:autoSpaceDN w:val="0"/>
        <w:adjustRightInd w:val="0"/>
        <w:spacing w:after="0" w:line="240" w:lineRule="auto"/>
        <w:jc w:val="both"/>
        <w:rPr>
          <w:rFonts w:eastAsia="Calibri" w:cs="Calibri"/>
          <w:b/>
          <w:bCs/>
        </w:rPr>
      </w:pPr>
    </w:p>
    <w:p w:rsidR="00446CE6" w:rsidRDefault="002354B7" w:rsidP="00523438">
      <w:pPr>
        <w:autoSpaceDE w:val="0"/>
        <w:autoSpaceDN w:val="0"/>
        <w:adjustRightInd w:val="0"/>
        <w:spacing w:after="0" w:line="240" w:lineRule="auto"/>
        <w:jc w:val="both"/>
        <w:rPr>
          <w:rFonts w:eastAsia="Calibri" w:cs="Calibri"/>
          <w:b/>
          <w:bCs/>
        </w:rPr>
      </w:pPr>
      <w:r>
        <w:rPr>
          <w:rFonts w:eastAsia="Calibri" w:cs="Calibri"/>
          <w:b/>
          <w:bCs/>
        </w:rPr>
        <w:t xml:space="preserve">Dodatkowo </w:t>
      </w:r>
      <w:r w:rsidR="00523438" w:rsidRPr="00523438">
        <w:rPr>
          <w:rFonts w:eastAsia="Calibri" w:cs="Calibri"/>
          <w:bCs/>
        </w:rPr>
        <w:t xml:space="preserve">beneficjent zobowiązany jest do wybrania wskaźników adekwatnych dla typu projektu nr 10 </w:t>
      </w:r>
      <w:r w:rsidR="00523438" w:rsidRPr="00523438">
        <w:rPr>
          <w:rFonts w:cs="Arial"/>
          <w:i/>
          <w:szCs w:val="20"/>
        </w:rPr>
        <w:t>Działania skierowane do rodzin, w tym rodzin przeżywających trudności opiekuńczo - wychowawcze, dzieci i młodzieży zagrożonej wykluczeniem społecznym</w:t>
      </w:r>
      <w:r w:rsidR="00523438" w:rsidRPr="00523438">
        <w:rPr>
          <w:rFonts w:eastAsia="Calibri" w:cs="Calibri"/>
          <w:bCs/>
          <w:sz w:val="24"/>
        </w:rPr>
        <w:t xml:space="preserve"> </w:t>
      </w:r>
      <w:r w:rsidR="00523438">
        <w:rPr>
          <w:rFonts w:eastAsia="Calibri" w:cs="Calibri"/>
          <w:b/>
          <w:bCs/>
        </w:rPr>
        <w:t>ujętych w SZOP RPO WP na lata 2014-2020:</w:t>
      </w:r>
    </w:p>
    <w:p w:rsidR="00523438" w:rsidRDefault="00523438" w:rsidP="00565711">
      <w:pPr>
        <w:autoSpaceDE w:val="0"/>
        <w:autoSpaceDN w:val="0"/>
        <w:adjustRightInd w:val="0"/>
        <w:spacing w:after="0" w:line="240" w:lineRule="auto"/>
        <w:jc w:val="both"/>
        <w:rPr>
          <w:rFonts w:eastAsia="Calibri" w:cs="Calibri"/>
          <w:b/>
          <w:bCs/>
        </w:rPr>
      </w:pPr>
    </w:p>
    <w:p w:rsidR="00446CE6" w:rsidRPr="00565711" w:rsidRDefault="00446CE6" w:rsidP="00565711">
      <w:pPr>
        <w:autoSpaceDE w:val="0"/>
        <w:autoSpaceDN w:val="0"/>
        <w:adjustRightInd w:val="0"/>
        <w:spacing w:after="0" w:line="240" w:lineRule="auto"/>
        <w:jc w:val="both"/>
        <w:rPr>
          <w:rFonts w:eastAsia="Calibri" w:cs="Calibri"/>
          <w:b/>
          <w:bCs/>
        </w:rPr>
      </w:pPr>
      <w:r w:rsidRPr="00446CE6">
        <w:rPr>
          <w:rFonts w:eastAsia="Calibri" w:cs="Calibri"/>
          <w:b/>
          <w:bCs/>
        </w:rPr>
        <w:t>Wskaźniki produktu: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66"/>
        <w:gridCol w:w="3773"/>
      </w:tblGrid>
      <w:tr w:rsidR="00565711" w:rsidRPr="00565711" w:rsidTr="003E7A0D">
        <w:trPr>
          <w:trHeight w:val="235"/>
        </w:trPr>
        <w:tc>
          <w:tcPr>
            <w:tcW w:w="3828" w:type="dxa"/>
            <w:vAlign w:val="center"/>
          </w:tcPr>
          <w:p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rsidTr="003E7A0D">
        <w:tc>
          <w:tcPr>
            <w:tcW w:w="3828" w:type="dxa"/>
            <w:vAlign w:val="center"/>
          </w:tcPr>
          <w:p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rsidR="00565711" w:rsidRPr="00565711" w:rsidRDefault="00523438" w:rsidP="00565711">
            <w:pPr>
              <w:spacing w:after="0"/>
              <w:rPr>
                <w:rFonts w:eastAsia="Calibri" w:cs="Times New Roman"/>
              </w:rPr>
            </w:pPr>
            <w:r>
              <w:rPr>
                <w:rFonts w:eastAsia="Calibri" w:cs="Times New Roman"/>
              </w:rPr>
              <w:t>Zgodnie z zapisami z wniosku</w:t>
            </w:r>
          </w:p>
        </w:tc>
      </w:tr>
      <w:tr w:rsidR="00565711" w:rsidRPr="00565711" w:rsidTr="003E7A0D">
        <w:tc>
          <w:tcPr>
            <w:tcW w:w="9639" w:type="dxa"/>
            <w:gridSpan w:val="3"/>
            <w:vAlign w:val="center"/>
          </w:tcPr>
          <w:p w:rsidR="00565711" w:rsidRPr="00565711" w:rsidRDefault="00565711" w:rsidP="00565711">
            <w:pPr>
              <w:spacing w:after="0"/>
              <w:jc w:val="center"/>
              <w:rPr>
                <w:rFonts w:eastAsia="Calibri" w:cs="Times New Roman"/>
              </w:rPr>
            </w:pPr>
            <w:r w:rsidRPr="00565711">
              <w:rPr>
                <w:rFonts w:eastAsia="Calibri" w:cs="Times New Roman"/>
              </w:rPr>
              <w:t>Definicja wskaźnika</w:t>
            </w:r>
          </w:p>
        </w:tc>
      </w:tr>
      <w:tr w:rsidR="00565711" w:rsidRPr="00565711" w:rsidTr="003E7A0D">
        <w:tc>
          <w:tcPr>
            <w:tcW w:w="9639" w:type="dxa"/>
            <w:gridSpan w:val="3"/>
            <w:vAlign w:val="center"/>
          </w:tcPr>
          <w:p w:rsidR="00565711" w:rsidRPr="00565711" w:rsidRDefault="00565711" w:rsidP="00565711">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rsidR="00565711" w:rsidRPr="00565711" w:rsidRDefault="00565711" w:rsidP="00565711">
            <w:pPr>
              <w:spacing w:after="0"/>
              <w:jc w:val="both"/>
              <w:rPr>
                <w:rFonts w:eastAsia="Calibri" w:cs="Times New Roman"/>
                <w:b/>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r>
            <w:r w:rsidRPr="00565711">
              <w:rPr>
                <w:rFonts w:eastAsia="Calibri" w:cs="Times New Roman"/>
                <w:i/>
                <w:iCs/>
              </w:rPr>
              <w:lastRenderedPageBreak/>
              <w:t xml:space="preserve">w obszarze włączenia społecznego i zwalczania ubóstwa z wykorzystaniem środków Europejskiego Funduszu Społecznego i Europejskiego Funduszu Rozwoju Regionalnego na lata 2014-2020. </w:t>
            </w:r>
          </w:p>
        </w:tc>
      </w:tr>
      <w:tr w:rsidR="00565711" w:rsidRPr="00565711" w:rsidTr="003E7A0D">
        <w:tc>
          <w:tcPr>
            <w:tcW w:w="3828" w:type="dxa"/>
            <w:vAlign w:val="center"/>
          </w:tcPr>
          <w:p w:rsidR="00565711" w:rsidRPr="00565711" w:rsidRDefault="00565711" w:rsidP="00565711">
            <w:pPr>
              <w:spacing w:before="40" w:after="40" w:line="240" w:lineRule="auto"/>
              <w:jc w:val="both"/>
              <w:rPr>
                <w:rFonts w:eastAsia="Calibri" w:cs="Times New Roman"/>
              </w:rPr>
            </w:pPr>
            <w:r w:rsidRPr="00565711">
              <w:rPr>
                <w:rFonts w:eastAsia="Calibri" w:cs="Arial"/>
                <w:b/>
                <w:lang w:eastAsia="pl-PL"/>
              </w:rPr>
              <w:lastRenderedPageBreak/>
              <w:t>Liczba osób zagrożonych ubóstwem lub wykluczeniem społecznym objętych usługami wspierania rodziny i pieczy zastępczej w programie</w:t>
            </w:r>
          </w:p>
        </w:tc>
        <w:tc>
          <w:tcPr>
            <w:tcW w:w="1984" w:type="dxa"/>
            <w:vAlign w:val="center"/>
          </w:tcPr>
          <w:p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rsidR="00565711" w:rsidRPr="00565711" w:rsidRDefault="00523438" w:rsidP="00565711">
            <w:pPr>
              <w:spacing w:after="0"/>
              <w:rPr>
                <w:rFonts w:eastAsia="Calibri" w:cs="Times New Roman"/>
              </w:rPr>
            </w:pPr>
            <w:r>
              <w:rPr>
                <w:rFonts w:eastAsia="Calibri" w:cs="Times New Roman"/>
              </w:rPr>
              <w:t>Zgodnie z zapisami z wniosku</w:t>
            </w:r>
          </w:p>
        </w:tc>
      </w:tr>
      <w:tr w:rsidR="00565711" w:rsidRPr="00565711" w:rsidTr="003E7A0D">
        <w:tc>
          <w:tcPr>
            <w:tcW w:w="9639" w:type="dxa"/>
            <w:gridSpan w:val="3"/>
            <w:vAlign w:val="center"/>
          </w:tcPr>
          <w:p w:rsidR="00565711" w:rsidRPr="00565711" w:rsidRDefault="00565711" w:rsidP="00565711">
            <w:pPr>
              <w:spacing w:after="0"/>
              <w:jc w:val="center"/>
              <w:rPr>
                <w:rFonts w:eastAsia="Calibri" w:cs="Times New Roman"/>
              </w:rPr>
            </w:pPr>
            <w:r w:rsidRPr="00565711">
              <w:rPr>
                <w:rFonts w:eastAsia="Calibri" w:cs="Times New Roman"/>
              </w:rPr>
              <w:t>Definicja wskaźnika</w:t>
            </w:r>
          </w:p>
        </w:tc>
      </w:tr>
      <w:tr w:rsidR="00565711" w:rsidRPr="00565711" w:rsidTr="003E7A0D">
        <w:tc>
          <w:tcPr>
            <w:tcW w:w="9639" w:type="dxa"/>
            <w:gridSpan w:val="3"/>
            <w:vAlign w:val="center"/>
          </w:tcPr>
          <w:p w:rsidR="00565711" w:rsidRPr="00565711" w:rsidRDefault="00565711" w:rsidP="00565711">
            <w:pPr>
              <w:autoSpaceDE w:val="0"/>
              <w:autoSpaceDN w:val="0"/>
              <w:adjustRightInd w:val="0"/>
              <w:spacing w:after="0" w:line="240" w:lineRule="auto"/>
              <w:jc w:val="both"/>
              <w:rPr>
                <w:rFonts w:eastAsia="Calibri" w:cs="Times New Roman"/>
                <w:color w:val="000000"/>
              </w:rPr>
            </w:pPr>
            <w:r w:rsidRPr="00565711">
              <w:rPr>
                <w:rFonts w:eastAsia="Calibri" w:cs="Times New Roman"/>
                <w:color w:val="000000"/>
              </w:rPr>
              <w:t xml:space="preserve">Wskaźnik obejmuje osoby zagrożone ubóstwem lub wykluczeniem społecznym (definicja jak we wskaźniku: </w:t>
            </w:r>
            <w:r w:rsidRPr="00565711">
              <w:rPr>
                <w:rFonts w:eastAsia="Calibri" w:cs="Times New Roman"/>
                <w:i/>
                <w:iCs/>
                <w:color w:val="000000"/>
              </w:rPr>
              <w:t>liczba osób zagrożonych ubóstwem lub wykluczeniem społecznym objętych wsparciem w programie</w:t>
            </w:r>
            <w:r w:rsidRPr="00565711">
              <w:rPr>
                <w:rFonts w:eastAsia="Calibri" w:cs="Times New Roman"/>
                <w:color w:val="000000"/>
              </w:rPr>
              <w:t xml:space="preserve">), które otrzymały wsparcie w postaci usług wspierania rodziny i pieczy zastępczej w ramach projektu. </w:t>
            </w:r>
          </w:p>
          <w:p w:rsidR="00565711" w:rsidRPr="00565711" w:rsidRDefault="00565711" w:rsidP="00565711">
            <w:pPr>
              <w:spacing w:after="0" w:line="240" w:lineRule="auto"/>
              <w:jc w:val="both"/>
              <w:rPr>
                <w:rFonts w:eastAsia="Calibri" w:cs="Times New Roman"/>
                <w:b/>
              </w:rPr>
            </w:pPr>
            <w:r w:rsidRPr="00565711">
              <w:rPr>
                <w:rFonts w:eastAsia="Calibri" w:cs="Times New Roman"/>
              </w:rPr>
              <w:t xml:space="preserve">Usługi wspierania rodziny i pieczy zastępczej należy rozumieć zgodnie z definicją usług społecznych świadczonych w społeczności lokalnej wskazaną w </w:t>
            </w:r>
            <w:r w:rsidRPr="00565711">
              <w:rPr>
                <w:rFonts w:eastAsia="Calibri" w:cs="Times New Roman"/>
                <w:i/>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bl>
    <w:p w:rsidR="00565711" w:rsidRPr="00565711" w:rsidRDefault="00565711" w:rsidP="00565711">
      <w:pPr>
        <w:autoSpaceDE w:val="0"/>
        <w:autoSpaceDN w:val="0"/>
        <w:adjustRightInd w:val="0"/>
        <w:spacing w:after="0" w:line="240" w:lineRule="auto"/>
        <w:jc w:val="both"/>
        <w:rPr>
          <w:rFonts w:eastAsia="Calibri" w:cs="Calibri"/>
          <w:b/>
          <w:bCs/>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rsidTr="003E7A0D">
        <w:trPr>
          <w:trHeight w:val="512"/>
        </w:trPr>
        <w:tc>
          <w:tcPr>
            <w:tcW w:w="3828"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rsidTr="003E7A0D">
        <w:trPr>
          <w:trHeight w:val="379"/>
        </w:trPr>
        <w:tc>
          <w:tcPr>
            <w:tcW w:w="3828" w:type="dxa"/>
            <w:vAlign w:val="center"/>
          </w:tcPr>
          <w:p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Osoba </w:t>
            </w:r>
          </w:p>
        </w:tc>
        <w:tc>
          <w:tcPr>
            <w:tcW w:w="3827" w:type="dxa"/>
            <w:vAlign w:val="center"/>
          </w:tcPr>
          <w:p w:rsidR="00565711" w:rsidRPr="00565711" w:rsidRDefault="00523438" w:rsidP="00565711">
            <w:pPr>
              <w:autoSpaceDE w:val="0"/>
              <w:autoSpaceDN w:val="0"/>
              <w:adjustRightInd w:val="0"/>
              <w:spacing w:after="0" w:line="240" w:lineRule="auto"/>
              <w:rPr>
                <w:rFonts w:eastAsia="Calibri" w:cs="Calibri"/>
              </w:rPr>
            </w:pPr>
            <w:r>
              <w:rPr>
                <w:rFonts w:eastAsia="Calibri" w:cs="Times New Roman"/>
              </w:rPr>
              <w:t>Zgodnie z zapisami z wniosku</w:t>
            </w:r>
          </w:p>
        </w:tc>
      </w:tr>
      <w:tr w:rsidR="00565711" w:rsidRPr="00565711" w:rsidTr="003E7A0D">
        <w:trPr>
          <w:trHeight w:val="379"/>
        </w:trPr>
        <w:tc>
          <w:tcPr>
            <w:tcW w:w="9639" w:type="dxa"/>
            <w:gridSpan w:val="3"/>
            <w:vAlign w:val="center"/>
          </w:tcPr>
          <w:p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rsidTr="003E7A0D">
        <w:trPr>
          <w:trHeight w:val="983"/>
        </w:trPr>
        <w:tc>
          <w:tcPr>
            <w:tcW w:w="9639" w:type="dxa"/>
            <w:gridSpan w:val="3"/>
          </w:tcPr>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lastRenderedPageBreak/>
              <w:t xml:space="preserve">liczbę miejsc w placówkach wsparcia dziennego (w przypadku pracy podwórkowej – liczbę wychowawców),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565711" w:rsidRPr="00565711" w:rsidTr="003E7A0D">
        <w:trPr>
          <w:trHeight w:val="379"/>
        </w:trPr>
        <w:tc>
          <w:tcPr>
            <w:tcW w:w="3828" w:type="dxa"/>
            <w:vAlign w:val="center"/>
          </w:tcPr>
          <w:p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utworzonych w programie miejsc świadczenia usług wspierania rodziny i pieczy zastępczej istniejących po zakończeniu programu/projektu</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Miejsce</w:t>
            </w:r>
          </w:p>
        </w:tc>
        <w:tc>
          <w:tcPr>
            <w:tcW w:w="3827" w:type="dxa"/>
            <w:vAlign w:val="center"/>
          </w:tcPr>
          <w:p w:rsidR="00565711" w:rsidRPr="00565711" w:rsidRDefault="00523438" w:rsidP="00565711">
            <w:pPr>
              <w:autoSpaceDE w:val="0"/>
              <w:autoSpaceDN w:val="0"/>
              <w:adjustRightInd w:val="0"/>
              <w:spacing w:after="0" w:line="240" w:lineRule="auto"/>
              <w:rPr>
                <w:rFonts w:eastAsia="Calibri" w:cs="Calibri"/>
              </w:rPr>
            </w:pPr>
            <w:r>
              <w:rPr>
                <w:rFonts w:eastAsia="Calibri" w:cs="Times New Roman"/>
              </w:rPr>
              <w:t>Zgodnie z zapisami z wniosku</w:t>
            </w:r>
          </w:p>
        </w:tc>
      </w:tr>
      <w:tr w:rsidR="00565711" w:rsidRPr="00565711" w:rsidTr="003E7A0D">
        <w:trPr>
          <w:trHeight w:val="379"/>
        </w:trPr>
        <w:tc>
          <w:tcPr>
            <w:tcW w:w="9639" w:type="dxa"/>
            <w:gridSpan w:val="3"/>
            <w:vAlign w:val="center"/>
          </w:tcPr>
          <w:p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rsidTr="003E7A0D">
        <w:trPr>
          <w:trHeight w:val="1690"/>
        </w:trPr>
        <w:tc>
          <w:tcPr>
            <w:tcW w:w="9639" w:type="dxa"/>
            <w:gridSpan w:val="3"/>
          </w:tcPr>
          <w:p w:rsidR="00565711" w:rsidRPr="00565711" w:rsidRDefault="00565711" w:rsidP="00565711">
            <w:pPr>
              <w:jc w:val="both"/>
              <w:rPr>
                <w:rFonts w:eastAsia="Times New Roman" w:cs="Arial"/>
                <w:lang w:eastAsia="pl-PL"/>
              </w:rPr>
            </w:pPr>
            <w:r w:rsidRPr="00565711">
              <w:rPr>
                <w:rFonts w:eastAsia="Calibri" w:cs="Times New Roman"/>
              </w:rPr>
              <w:t>Z</w:t>
            </w:r>
            <w:r w:rsidRPr="00565711">
              <w:rPr>
                <w:rFonts w:eastAsia="Times New Roman" w:cs="Arial"/>
                <w:lang w:eastAsia="pl-PL"/>
              </w:rPr>
              <w:t xml:space="preserve">akres świadczonych usług określony jest w Wytycznych w zakresie realizacji przedsięwzięć w obszarze włączenia społecznego i zwalczania ubóstwa z wykorzystaniem środków Europejskiego Funduszu Społecznego i Europejskiego Funduszu Rozwoju Regionalnego na lata 2014-2020. </w:t>
            </w:r>
          </w:p>
          <w:p w:rsidR="00565711" w:rsidRPr="00565711" w:rsidRDefault="00565711" w:rsidP="00565711">
            <w:pPr>
              <w:jc w:val="both"/>
              <w:rPr>
                <w:rFonts w:eastAsia="Times New Roman" w:cs="Arial"/>
                <w:lang w:eastAsia="pl-PL"/>
              </w:rPr>
            </w:pPr>
            <w:r w:rsidRPr="00565711">
              <w:rPr>
                <w:rFonts w:eastAsia="Times New Roman" w:cs="Arial"/>
                <w:lang w:eastAsia="pl-PL"/>
              </w:rPr>
              <w:t xml:space="preserve">Wskaźnik mierzy liczbę nowoutworzonych miejsc świadczenia usług wsparcia rodziny i pieczy zastępczej: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asystentów rodziny,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odnośnie konsultacji i poradnictwa specjalistycznego, terapii i mediacji, usług dla rodzin z dziećmi, pomocy prawnej –liczbę specjalistów np. pedagogów, psychologów,</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grup samopomocowych i grup wsparcia,</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wsparcia dziennego (w przypadku pracy podwórkowej –liczbę),</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wspierających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zastępczych (spokrewnionych, niezawodowych),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rodzin-kandydatów na rodziny zastępcze (spokrewnione, niezawodowe),</w:t>
            </w:r>
          </w:p>
          <w:p w:rsidR="00565711" w:rsidRPr="00565711" w:rsidRDefault="00565711" w:rsidP="00565711">
            <w:pPr>
              <w:spacing w:after="0" w:line="240" w:lineRule="auto"/>
              <w:jc w:val="both"/>
              <w:rPr>
                <w:rFonts w:ascii="Calibri" w:eastAsia="Times New Roman" w:hAnsi="Calibri" w:cs="Arial"/>
                <w:lang w:eastAsia="pl-PL"/>
              </w:rPr>
            </w:pPr>
            <w:r w:rsidRPr="00565711">
              <w:rPr>
                <w:rFonts w:eastAsia="Times New Roman" w:cs="Arial"/>
                <w:lang w:eastAsia="pl-PL"/>
              </w:rPr>
              <w:sym w:font="Symbol" w:char="F0B7"/>
            </w:r>
            <w:r w:rsidRPr="00565711">
              <w:rPr>
                <w:rFonts w:ascii="Calibri" w:eastAsia="Times New Roman" w:hAnsi="Calibri" w:cs="Arial"/>
                <w:lang w:eastAsia="pl-PL"/>
              </w:rPr>
              <w:t>liczbę miejsc w rodzinach zastępczych zawodowych,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maksymalną liczbę miejsc możliwych do utworzenia w rodzinie-kandydacie na rodzinę zastępczą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t>zawodową,</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koordynatorów rodzinnej pieczy zastępczej,</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rodzinnych domach dziecka,</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opiekuńczo-wychowawczych typu rodzinnego,</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lastRenderedPageBreak/>
              <w:sym w:font="Symbol" w:char="F0B7"/>
            </w:r>
            <w:r w:rsidRPr="00565711">
              <w:rPr>
                <w:rFonts w:eastAsia="Times New Roman" w:cs="Arial"/>
                <w:lang w:eastAsia="pl-PL"/>
              </w:rPr>
              <w:t xml:space="preserve">liczbę miejsc w placówkach opiekuńczo-wychowawczych typu socjalizacyjnego, interwencyjnego, </w:t>
            </w:r>
          </w:p>
          <w:p w:rsidR="00565711" w:rsidRPr="00565711" w:rsidRDefault="00565711" w:rsidP="00565711">
            <w:pPr>
              <w:spacing w:after="0" w:line="240" w:lineRule="auto"/>
              <w:jc w:val="both"/>
              <w:rPr>
                <w:rFonts w:eastAsia="Calibri" w:cs="Times New Roman"/>
              </w:rPr>
            </w:pPr>
            <w:r w:rsidRPr="00565711">
              <w:rPr>
                <w:rFonts w:eastAsia="Times New Roman" w:cs="Arial"/>
                <w:lang w:eastAsia="pl-PL"/>
              </w:rPr>
              <w:t>specjalistyczno-terapeutycznego do 14 osób.</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65711" w:rsidRPr="00565711" w:rsidRDefault="00565711" w:rsidP="00565711">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rsidR="00565711" w:rsidRPr="00565711" w:rsidRDefault="00565711" w:rsidP="00565711">
            <w:pPr>
              <w:spacing w:after="0"/>
              <w:jc w:val="both"/>
              <w:rPr>
                <w:rFonts w:eastAsia="Calibri" w:cs="Times New Roman"/>
              </w:rPr>
            </w:pPr>
            <w:r w:rsidRPr="00565711">
              <w:rPr>
                <w:rFonts w:eastAsia="Calibri" w:cs="Times New Roman"/>
              </w:rPr>
              <w:t>Należy podać liczbę obiektów, a nie sprzętów, urządzeń itp., w które obiekty zaopatrzono.</w:t>
            </w:r>
          </w:p>
          <w:p w:rsidR="00565711" w:rsidRDefault="00565711" w:rsidP="00565711">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rsidR="00A843EC" w:rsidRPr="002F7A88" w:rsidRDefault="00A843EC" w:rsidP="00A843EC">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rsidR="00A843EC" w:rsidRPr="00565711" w:rsidRDefault="00A843EC" w:rsidP="00A843EC">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rsidR="00565711" w:rsidRPr="00565711" w:rsidRDefault="00565711" w:rsidP="00520B97">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00520B97" w:rsidRPr="00A87D2B">
              <w:t xml:space="preserve">. </w:t>
            </w:r>
            <w:r w:rsidR="00520B97"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520B97">
              <w:rPr>
                <w:rFonts w:eastAsia="Calibri" w:cs="Times New Roman"/>
              </w:rPr>
              <w:t xml:space="preserve">. </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C2016" w:rsidRPr="00E33DBB" w:rsidRDefault="00BC2016" w:rsidP="00BC2016">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p w:rsidR="00565711" w:rsidRPr="00565711" w:rsidRDefault="00565711" w:rsidP="00565711">
            <w:pPr>
              <w:spacing w:after="0"/>
              <w:jc w:val="both"/>
              <w:rPr>
                <w:rFonts w:eastAsia="Calibri" w:cs="Times New Roman"/>
              </w:rPr>
            </w:pPr>
          </w:p>
        </w:tc>
      </w:tr>
      <w:tr w:rsidR="00565711" w:rsidRPr="00565711" w:rsidTr="003E7A0D">
        <w:tc>
          <w:tcPr>
            <w:tcW w:w="7797" w:type="dxa"/>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797" w:type="dxa"/>
            <w:tcBorders>
              <w:bottom w:val="single" w:sz="4" w:space="0" w:color="auto"/>
            </w:tcBorders>
            <w:shd w:val="clear" w:color="auto" w:fill="808080"/>
            <w:vAlign w:val="center"/>
          </w:tcPr>
          <w:p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shd w:val="clear" w:color="auto" w:fill="FFFFFF"/>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65711" w:rsidRPr="00565711" w:rsidRDefault="00565711" w:rsidP="00565711">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65711" w:rsidRPr="00565711" w:rsidRDefault="00565711" w:rsidP="00565711">
            <w:pPr>
              <w:spacing w:after="0"/>
              <w:jc w:val="both"/>
              <w:rPr>
                <w:rFonts w:eastAsia="Calibri" w:cs="Times New Roman"/>
              </w:rPr>
            </w:pPr>
            <w:r w:rsidRPr="00565711">
              <w:rPr>
                <w:rFonts w:eastAsia="Calibri"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w:t>
            </w:r>
            <w:r w:rsidRPr="00565711">
              <w:rPr>
                <w:rFonts w:eastAsia="Calibri" w:cs="Times New Roman"/>
              </w:rPr>
              <w:lastRenderedPageBreak/>
              <w:t>(uczestnicy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65711" w:rsidRPr="00565711" w:rsidRDefault="00565711" w:rsidP="00565711">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65711" w:rsidRPr="00565711" w:rsidRDefault="00565711" w:rsidP="00565711">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36" w:name="_Toc460228011"/>
      <w:bookmarkStart w:id="37" w:name="_Toc482342612"/>
      <w:r w:rsidRPr="00565711">
        <w:rPr>
          <w:rFonts w:eastAsia="Times New Roman" w:cs="Times New Roman"/>
          <w:b/>
          <w:bCs/>
          <w:sz w:val="24"/>
          <w:szCs w:val="24"/>
        </w:rPr>
        <w:t>V.3.3. P</w:t>
      </w:r>
      <w:bookmarkEnd w:id="36"/>
      <w:r w:rsidRPr="00565711">
        <w:rPr>
          <w:rFonts w:eastAsia="Times New Roman" w:cs="Times New Roman"/>
          <w:b/>
          <w:bCs/>
          <w:sz w:val="24"/>
          <w:szCs w:val="24"/>
        </w:rPr>
        <w:t>rojekt realizowany w partnerstwie</w:t>
      </w:r>
      <w:bookmarkEnd w:id="37"/>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12F71" w:rsidRPr="00A8608B" w:rsidTr="00446CE6">
        <w:tc>
          <w:tcPr>
            <w:tcW w:w="9777" w:type="dxa"/>
            <w:shd w:val="clear" w:color="auto" w:fill="BFBFBF"/>
          </w:tcPr>
          <w:p w:rsidR="00312F71" w:rsidRPr="00A8608B" w:rsidRDefault="00312F71" w:rsidP="00446CE6">
            <w:pPr>
              <w:spacing w:after="0"/>
              <w:jc w:val="both"/>
              <w:rPr>
                <w:b/>
              </w:rPr>
            </w:pPr>
          </w:p>
          <w:p w:rsidR="00312F71" w:rsidRPr="00756D2D" w:rsidRDefault="00312F71" w:rsidP="00446CE6">
            <w:pPr>
              <w:jc w:val="both"/>
              <w:rPr>
                <w:b/>
                <w:szCs w:val="23"/>
              </w:rPr>
            </w:pPr>
            <w:r w:rsidRPr="00756D2D">
              <w:rPr>
                <w:b/>
              </w:rPr>
              <w:t xml:space="preserve">UWAGA:  </w:t>
            </w:r>
            <w:r w:rsidRPr="00756D2D">
              <w:rPr>
                <w:b/>
                <w:bCs/>
                <w:szCs w:val="23"/>
              </w:rPr>
              <w:t>W ramach niniejszego naboru premiuje się projekty partnerskie z organizacją pozarządową, przez co rozumie się, że wnioskodawca jest organizacją pozarządową i/lub projekt realizowany jest w partnerstwie z organizacją pozarządową.</w:t>
            </w:r>
          </w:p>
          <w:p w:rsidR="00312F71" w:rsidRDefault="00312F71" w:rsidP="00446CE6">
            <w:pPr>
              <w:spacing w:after="0"/>
              <w:jc w:val="both"/>
              <w:rPr>
                <w:b/>
                <w:bCs/>
                <w:szCs w:val="23"/>
              </w:rPr>
            </w:pPr>
            <w:r w:rsidRPr="00756D2D">
              <w:rPr>
                <w:b/>
                <w:bCs/>
                <w:szCs w:val="23"/>
              </w:rPr>
              <w:t>Projekty partnerskie z organizacją pozarządową, to wszelkie sposoby (</w:t>
            </w:r>
            <w:r w:rsidRPr="00756D2D">
              <w:rPr>
                <w:b/>
                <w:bCs/>
                <w:szCs w:val="23"/>
                <w:u w:val="single"/>
              </w:rPr>
              <w:t>formalne i nieformalne</w:t>
            </w:r>
            <w:r w:rsidRPr="00756D2D">
              <w:rPr>
                <w:b/>
                <w:bCs/>
                <w:szCs w:val="23"/>
              </w:rPr>
              <w:t xml:space="preserve">) włączenia tychże podmiotów w proces realizacji projektu. </w:t>
            </w:r>
          </w:p>
          <w:p w:rsidR="00312F71" w:rsidRPr="00756D2D" w:rsidRDefault="00312F71" w:rsidP="00446CE6">
            <w:pPr>
              <w:spacing w:after="0"/>
              <w:jc w:val="both"/>
              <w:rPr>
                <w:rFonts w:cs="Arial"/>
                <w:bCs/>
                <w:color w:val="000000"/>
                <w:szCs w:val="23"/>
              </w:rPr>
            </w:pP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65711" w:rsidRPr="00565711" w:rsidRDefault="00565711" w:rsidP="00565711">
      <w:pPr>
        <w:autoSpaceDE w:val="0"/>
        <w:autoSpaceDN w:val="0"/>
        <w:adjustRightInd w:val="0"/>
        <w:spacing w:after="0"/>
        <w:ind w:left="360"/>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Realizacja projektów partnerskich w ramach RPOWP 2014-2020 wymaga spełnienia łącznie następujących warunków:</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rsidR="00565711" w:rsidRPr="00565711" w:rsidRDefault="00565711" w:rsidP="00565711">
      <w:pPr>
        <w:spacing w:after="0"/>
        <w:ind w:left="284" w:hanging="284"/>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w:t>
      </w:r>
      <w:r w:rsidR="00312F71">
        <w:rPr>
          <w:rFonts w:eastAsia="Calibri" w:cs="Times New Roman"/>
          <w:i/>
        </w:rPr>
        <w:t xml:space="preserve"> beneficjent chce uzyskać punkty za partnerstwo w ramach oceny</w:t>
      </w:r>
      <w:r w:rsidR="00967078">
        <w:rPr>
          <w:rFonts w:eastAsia="Calibri" w:cs="Times New Roman"/>
          <w:i/>
        </w:rPr>
        <w:t xml:space="preserve"> operacji</w:t>
      </w:r>
      <w:r w:rsidR="00312F71">
        <w:rPr>
          <w:rFonts w:eastAsia="Calibri" w:cs="Times New Roman"/>
          <w:i/>
        </w:rPr>
        <w:t xml:space="preserve"> zgodnie z</w:t>
      </w:r>
      <w:r w:rsidRPr="00565711">
        <w:rPr>
          <w:rFonts w:eastAsia="Calibri" w:cs="Times New Roman"/>
          <w:i/>
        </w:rPr>
        <w:t xml:space="preserve"> </w:t>
      </w:r>
      <w:r w:rsidR="00967078" w:rsidRPr="00565711">
        <w:rPr>
          <w:rFonts w:eastAsia="Calibri" w:cs="Times New Roman"/>
          <w:i/>
        </w:rPr>
        <w:t>lokaln</w:t>
      </w:r>
      <w:r w:rsidR="00967078">
        <w:rPr>
          <w:rFonts w:eastAsia="Calibri" w:cs="Times New Roman"/>
          <w:i/>
        </w:rPr>
        <w:t>ymi</w:t>
      </w:r>
      <w:r w:rsidR="00967078" w:rsidRPr="00565711">
        <w:rPr>
          <w:rFonts w:eastAsia="Calibri" w:cs="Times New Roman"/>
          <w:i/>
        </w:rPr>
        <w:t xml:space="preserve"> </w:t>
      </w:r>
      <w:r w:rsidRPr="00565711">
        <w:rPr>
          <w:rFonts w:eastAsia="Calibri" w:cs="Times New Roman"/>
          <w:i/>
        </w:rPr>
        <w:t>kryteria</w:t>
      </w:r>
      <w:r w:rsidR="00967078">
        <w:rPr>
          <w:rFonts w:eastAsia="Calibri" w:cs="Times New Roman"/>
          <w:i/>
        </w:rPr>
        <w:t>mi</w:t>
      </w:r>
      <w:r w:rsidRPr="00565711">
        <w:rPr>
          <w:rFonts w:eastAsia="Calibri" w:cs="Times New Roman"/>
          <w:i/>
        </w:rPr>
        <w:t xml:space="preserve"> </w:t>
      </w:r>
      <w:r w:rsidR="00312F71">
        <w:rPr>
          <w:rFonts w:eastAsia="Calibri" w:cs="Times New Roman"/>
          <w:i/>
        </w:rPr>
        <w:t>wyboru</w:t>
      </w:r>
      <w:r w:rsidRPr="00565711">
        <w:rPr>
          <w:rFonts w:eastAsia="Calibri" w:cs="Times New Roman"/>
          <w:i/>
        </w:rPr>
        <w:t>).</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projektów partnerskich nie jest dopuszczalne wzajemne zlecanie przez Beneficjenta zakupu towarów lub usług partnerowi i odwrotnie, a także angażowanie jako personelu projektu pracowników partnerów przez Beneficjenta i odwrotnie.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t>
      </w:r>
      <w:r w:rsidRPr="00565711">
        <w:rPr>
          <w:rFonts w:eastAsia="Calibri" w:cs="Times New Roman"/>
        </w:rPr>
        <w:lastRenderedPageBreak/>
        <w:t>wdrażania oraz przy zachowaniu zaplanowanego poziomu osiągnięcia rezultatów/wskaźników pomiaru celów).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rsidR="00565711" w:rsidRPr="00565711" w:rsidRDefault="00565711" w:rsidP="00565711">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565711" w:rsidRPr="00565711" w:rsidRDefault="00565711" w:rsidP="00565711">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color w:val="00B050"/>
        </w:rPr>
      </w:pPr>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rsidR="00565711" w:rsidRPr="00565711" w:rsidRDefault="00565711" w:rsidP="00565711">
      <w:pPr>
        <w:spacing w:after="0"/>
        <w:jc w:val="both"/>
        <w:rPr>
          <w:rFonts w:eastAsia="Calibri" w:cs="Times New Roman"/>
        </w:rPr>
      </w:pPr>
    </w:p>
    <w:p w:rsid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8" w:name="_Toc460228012"/>
      <w:bookmarkStart w:id="39" w:name="_Toc482342613"/>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rsidR="003E7A0D" w:rsidRDefault="003E7A0D" w:rsidP="00565711">
      <w:pPr>
        <w:autoSpaceDE w:val="0"/>
        <w:autoSpaceDN w:val="0"/>
        <w:adjustRightInd w:val="0"/>
        <w:spacing w:after="0"/>
        <w:contextualSpacing/>
        <w:jc w:val="both"/>
        <w:rPr>
          <w:rFonts w:eastAsia="Calibri" w:cs="Times New Roman"/>
        </w:rPr>
      </w:pPr>
    </w:p>
    <w:p w:rsidR="003E7A0D" w:rsidRDefault="00CC7750" w:rsidP="003E7A0D">
      <w:pPr>
        <w:pStyle w:val="Nagwek3"/>
        <w:rPr>
          <w:sz w:val="22"/>
          <w:szCs w:val="22"/>
        </w:rPr>
      </w:pPr>
      <w:bookmarkStart w:id="40" w:name="_Toc517874885"/>
      <w:bookmarkStart w:id="41" w:name="_Toc518637209"/>
      <w:bookmarkStart w:id="42" w:name="_Toc518637245"/>
      <w:r w:rsidRPr="00EC3125">
        <w:rPr>
          <w:sz w:val="22"/>
          <w:szCs w:val="22"/>
        </w:rPr>
        <w:t>V.3.4. Realizacja zasad horyzontalnych</w:t>
      </w:r>
      <w:bookmarkEnd w:id="40"/>
      <w:bookmarkEnd w:id="41"/>
      <w:bookmarkEnd w:id="42"/>
    </w:p>
    <w:p w:rsidR="00967078" w:rsidRPr="00967078" w:rsidRDefault="00967078" w:rsidP="00EC3125"/>
    <w:p w:rsidR="00967078" w:rsidRPr="00EC3125" w:rsidRDefault="00CC7750" w:rsidP="00EC3125">
      <w:pPr>
        <w:spacing w:after="0"/>
        <w:jc w:val="both"/>
        <w:rPr>
          <w:rFonts w:eastAsia="TimesNewRoman"/>
          <w:b/>
          <w:lang w:eastAsia="pl-PL"/>
        </w:rPr>
      </w:pPr>
      <w:r w:rsidRPr="00EC3125">
        <w:rPr>
          <w:b/>
        </w:rPr>
        <w:t>Zasada równości szans kobiet i mężczyzn</w:t>
      </w:r>
    </w:p>
    <w:p w:rsidR="003E7A0D" w:rsidRPr="00EC3125" w:rsidRDefault="00CC7750" w:rsidP="00EC3125">
      <w:pPr>
        <w:jc w:val="both"/>
        <w:rPr>
          <w:rFonts w:eastAsia="Times New Roman"/>
        </w:rPr>
      </w:pPr>
      <w:r w:rsidRPr="00EC3125">
        <w:rPr>
          <w:rFonts w:eastAsia="TimesNewRoman"/>
          <w:lang w:eastAsia="pl-PL"/>
        </w:rPr>
        <w:lastRenderedPageBreak/>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3E7A0D" w:rsidRPr="00EC3125" w:rsidRDefault="00CC7750" w:rsidP="00EC3125">
      <w:pPr>
        <w:spacing w:after="120"/>
        <w:jc w:val="both"/>
        <w:rPr>
          <w:bCs/>
          <w:i/>
          <w:color w:val="FF0000"/>
        </w:rPr>
      </w:pPr>
      <w:r w:rsidRPr="00EC3125">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EC3125">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EC3125">
        <w:rPr>
          <w:rFonts w:eastAsia="TimesNewRoman"/>
          <w:lang w:eastAsia="pl-PL"/>
        </w:rPr>
        <w:t xml:space="preserve"> oraz przy użyciu 5 kryteriów oceny składających się na ww. standard minimum wskazanych w Karcie weryfikacji warunków udzielenia wsparcia</w:t>
      </w:r>
      <w:r w:rsidRPr="00EC3125">
        <w:rPr>
          <w:rStyle w:val="Odwoaniedokomentarza"/>
          <w:sz w:val="22"/>
          <w:szCs w:val="22"/>
        </w:rPr>
        <w:t>.</w:t>
      </w:r>
      <w:r w:rsidRPr="00EC3125">
        <w:rPr>
          <w:rFonts w:eastAsia="TimesNewRoman"/>
          <w:lang w:eastAsia="pl-PL"/>
        </w:rPr>
        <w:t xml:space="preserve"> IOK na etapie oceny formalno-merytorycznej dopuszcza możliwość jednokrotnej poprawy/uzupełnienia wniosku o dofinansowanie w sposób skutkujący spełnieniem kryterium dopuszczającego ogólnego:  </w:t>
      </w:r>
      <w:r w:rsidRPr="00EC3125">
        <w:t xml:space="preserve">Zgodność z prawodawstwem unijnym oraz z właściwymi zasadami unijnymi, w tym zasadą równości szans kobiet i mężczyzn w oparciu o standard minimum, o którym mowa w </w:t>
      </w:r>
      <w:r w:rsidRPr="00EC3125">
        <w:rPr>
          <w:bCs/>
          <w:i/>
        </w:rPr>
        <w:t>Wytycznych w zakresie realizacji zasady równości szans i niedyskryminacji, w tym dostępności dla osób z niepełnosprawnościami oraz zasady równości szans kobiet i mężczyzn w ramach funduszy unijnych na lata 2014-2020.</w:t>
      </w:r>
    </w:p>
    <w:p w:rsidR="003E7A0D" w:rsidRPr="00EC3125" w:rsidRDefault="00CC7750" w:rsidP="00EC3125">
      <w:pPr>
        <w:spacing w:before="120"/>
      </w:pPr>
      <w:r w:rsidRPr="00EC3125">
        <w:t>Więcej istotnych i praktycznych informacji w zakresie stosowania zasady równości szans kobiet i mężczyzn znajduje się w:</w:t>
      </w:r>
    </w:p>
    <w:p w:rsidR="003E7A0D" w:rsidRPr="00EC3125" w:rsidRDefault="00CC7750" w:rsidP="00EC3125">
      <w:pPr>
        <w:numPr>
          <w:ilvl w:val="0"/>
          <w:numId w:val="42"/>
        </w:numPr>
        <w:spacing w:before="120"/>
        <w:ind w:left="567" w:hanging="283"/>
        <w:jc w:val="both"/>
      </w:pPr>
      <w:r w:rsidRPr="00EC3125">
        <w:rPr>
          <w:i/>
        </w:rPr>
        <w:t>Wytycznych w zakresie realizacji zasady równości szans i niedyskryminacji, w tym dostępności dla osób z niepełnosprawnościami oraz zasady równości szans kobiet i mężczyzn w ramach funduszy unijnych na lata 2014-2020</w:t>
      </w:r>
      <w:r w:rsidRPr="00EC3125">
        <w:t xml:space="preserve"> (w tym Standard minimum realizacji zasady równości szans kobiet i mężczyzn w ramach projektów współfinansowanych z EFS);</w:t>
      </w:r>
    </w:p>
    <w:p w:rsidR="003E7A0D" w:rsidRPr="00EC3125" w:rsidRDefault="00CC7750" w:rsidP="00EC3125">
      <w:pPr>
        <w:numPr>
          <w:ilvl w:val="0"/>
          <w:numId w:val="42"/>
        </w:numPr>
        <w:autoSpaceDE w:val="0"/>
        <w:autoSpaceDN w:val="0"/>
        <w:adjustRightInd w:val="0"/>
        <w:spacing w:before="60" w:after="120"/>
        <w:ind w:left="567" w:hanging="283"/>
        <w:jc w:val="both"/>
        <w:rPr>
          <w:rFonts w:eastAsia="TimesNewRoman"/>
        </w:rPr>
      </w:pPr>
      <w:r w:rsidRPr="00EC3125">
        <w:t xml:space="preserve">Poradniku dla osób realizujących projekty oraz instytucji systemu wdrażania pn. </w:t>
      </w:r>
      <w:r w:rsidRPr="00EC3125">
        <w:rPr>
          <w:i/>
        </w:rPr>
        <w:t>„Jak realizować zasadę równości szans kobiet i mężczyzn w projektach finansowanych z funduszy europejskich 2014-2020”</w:t>
      </w:r>
      <w:r w:rsidRPr="00EC3125">
        <w:t xml:space="preserve"> wydanego przez Ministerstwo Rozwoju w 2016 r. </w:t>
      </w:r>
    </w:p>
    <w:p w:rsidR="003E7A0D" w:rsidRPr="00EC3125" w:rsidRDefault="003E7A0D" w:rsidP="00EC3125">
      <w:pPr>
        <w:pStyle w:val="Akapitzlist"/>
        <w:autoSpaceDE w:val="0"/>
        <w:autoSpaceDN w:val="0"/>
        <w:adjustRightInd w:val="0"/>
        <w:spacing w:after="120"/>
        <w:ind w:left="0"/>
        <w:rPr>
          <w:bCs/>
          <w:i/>
          <w:sz w:val="22"/>
          <w:szCs w:val="22"/>
        </w:rPr>
      </w:pPr>
    </w:p>
    <w:p w:rsidR="003E7A0D" w:rsidRPr="00EC3125" w:rsidRDefault="00CC7750" w:rsidP="00EC3125">
      <w:pPr>
        <w:pStyle w:val="Akapitzlist"/>
        <w:autoSpaceDE w:val="0"/>
        <w:autoSpaceDN w:val="0"/>
        <w:adjustRightInd w:val="0"/>
        <w:spacing w:after="120"/>
        <w:ind w:left="0"/>
        <w:rPr>
          <w:rFonts w:eastAsia="TimesNewRoman"/>
          <w:sz w:val="22"/>
          <w:szCs w:val="22"/>
        </w:rPr>
      </w:pPr>
      <w:r w:rsidRPr="00EC3125">
        <w:rPr>
          <w:rFonts w:cs="Arial"/>
          <w:b/>
          <w:sz w:val="22"/>
          <w:szCs w:val="22"/>
        </w:rPr>
        <w:t>Zasada równości szans i niedyskryminacji, w tym dostępności dla osób z niepełnosprawnościami</w:t>
      </w:r>
    </w:p>
    <w:p w:rsidR="003E7A0D" w:rsidRPr="00EC3125" w:rsidRDefault="00CC7750" w:rsidP="00EC3125">
      <w:pPr>
        <w:jc w:val="both"/>
      </w:pPr>
      <w:r w:rsidRPr="00EC3125">
        <w:t xml:space="preserve">Zasada równości szans i niedyskryminacji polega na umożliwieniu wszystkim osobom – bez względu na płeć, wiek, niepełnosprawność, rasę lub pochodzenie etniczne, </w:t>
      </w:r>
      <w:r w:rsidRPr="00EC3125">
        <w:rPr>
          <w:spacing w:val="-6"/>
        </w:rPr>
        <w:t xml:space="preserve">wyznawaną </w:t>
      </w:r>
      <w:r w:rsidRPr="00EC3125">
        <w:t xml:space="preserve">religię lub światopogląd, orientację seksualną </w:t>
      </w:r>
      <w:r w:rsidRPr="00EC3125">
        <w:sym w:font="Symbol" w:char="F02D"/>
      </w:r>
      <w:r w:rsidRPr="00EC3125">
        <w:t xml:space="preserve"> sprawiedliwego, pełnego uczestnictwa we wszystkich dziedzinach życia na jednakowych zasadach.</w:t>
      </w:r>
    </w:p>
    <w:p w:rsidR="003E7A0D" w:rsidRPr="00EC3125" w:rsidRDefault="00CC7750" w:rsidP="00EC3125">
      <w:pPr>
        <w:spacing w:after="120"/>
        <w:jc w:val="both"/>
      </w:pPr>
      <w:r w:rsidRPr="00EC3125">
        <w:t xml:space="preserve">Wnioskodawca zobowiązany jest do realizacji projektu w oparciu o </w:t>
      </w:r>
      <w:r w:rsidRPr="00EC3125">
        <w:rPr>
          <w:b/>
        </w:rPr>
        <w:t>standardy dostępności dla polityki spójności na lata 2014-2020</w:t>
      </w:r>
      <w:r w:rsidRPr="00EC3125">
        <w:t>. Jest to zestaw jakościowych i technicznych</w:t>
      </w:r>
      <w:r w:rsidRPr="00EC3125">
        <w:rPr>
          <w:b/>
        </w:rPr>
        <w:t xml:space="preserve"> </w:t>
      </w:r>
      <w:r w:rsidRPr="00EC3125">
        <w:t>wymagań w stosunku do wsparcia finansowanego ze środków funduszy polityki spójności,</w:t>
      </w:r>
      <w:r w:rsidRPr="00EC3125">
        <w:rPr>
          <w:b/>
        </w:rPr>
        <w:t xml:space="preserve"> </w:t>
      </w:r>
      <w:r w:rsidRPr="00EC3125">
        <w:t>w celu zapewnienia osobom z niepełnosprawnościami możliwości skorzystania z udziału</w:t>
      </w:r>
      <w:r w:rsidRPr="00EC3125">
        <w:rPr>
          <w:b/>
        </w:rPr>
        <w:t xml:space="preserve"> </w:t>
      </w:r>
      <w:r w:rsidRPr="00EC3125">
        <w:t xml:space="preserve">w projektach, jak i z efektów ich realizacji. Wnioskodawcę obowiązuje 6 standardów: </w:t>
      </w:r>
    </w:p>
    <w:p w:rsidR="003E7A0D" w:rsidRPr="00EC3125" w:rsidRDefault="00CC7750" w:rsidP="003E7A0D">
      <w:pPr>
        <w:numPr>
          <w:ilvl w:val="0"/>
          <w:numId w:val="43"/>
        </w:numPr>
        <w:spacing w:after="120" w:line="240" w:lineRule="auto"/>
      </w:pPr>
      <w:r w:rsidRPr="00EC3125">
        <w:t xml:space="preserve">szkoleniowy, </w:t>
      </w:r>
    </w:p>
    <w:p w:rsidR="003E7A0D" w:rsidRPr="00EC3125" w:rsidRDefault="00CC7750" w:rsidP="003E7A0D">
      <w:pPr>
        <w:numPr>
          <w:ilvl w:val="0"/>
          <w:numId w:val="43"/>
        </w:numPr>
        <w:spacing w:after="120" w:line="240" w:lineRule="auto"/>
      </w:pPr>
      <w:r w:rsidRPr="00EC3125">
        <w:lastRenderedPageBreak/>
        <w:t xml:space="preserve">edukacyjny, </w:t>
      </w:r>
    </w:p>
    <w:p w:rsidR="003E7A0D" w:rsidRPr="00EC3125" w:rsidRDefault="00CC7750" w:rsidP="003E7A0D">
      <w:pPr>
        <w:numPr>
          <w:ilvl w:val="0"/>
          <w:numId w:val="43"/>
        </w:numPr>
        <w:spacing w:after="120" w:line="240" w:lineRule="auto"/>
      </w:pPr>
      <w:r w:rsidRPr="00EC3125">
        <w:t xml:space="preserve">informacyjno-promocyjny, </w:t>
      </w:r>
    </w:p>
    <w:p w:rsidR="003E7A0D" w:rsidRPr="00EC3125" w:rsidRDefault="00CC7750" w:rsidP="003E7A0D">
      <w:pPr>
        <w:numPr>
          <w:ilvl w:val="0"/>
          <w:numId w:val="43"/>
        </w:numPr>
        <w:spacing w:after="120" w:line="240" w:lineRule="auto"/>
      </w:pPr>
      <w:r w:rsidRPr="00EC3125">
        <w:t xml:space="preserve">cyfrowy, </w:t>
      </w:r>
    </w:p>
    <w:p w:rsidR="003E7A0D" w:rsidRPr="00EC3125" w:rsidRDefault="00CC7750" w:rsidP="003E7A0D">
      <w:pPr>
        <w:numPr>
          <w:ilvl w:val="0"/>
          <w:numId w:val="43"/>
        </w:numPr>
        <w:spacing w:after="120" w:line="240" w:lineRule="auto"/>
      </w:pPr>
      <w:r w:rsidRPr="00EC3125">
        <w:t>architektoniczny,</w:t>
      </w:r>
    </w:p>
    <w:p w:rsidR="003E7A0D" w:rsidRPr="00EC3125" w:rsidRDefault="00CC7750" w:rsidP="003E7A0D">
      <w:pPr>
        <w:numPr>
          <w:ilvl w:val="0"/>
          <w:numId w:val="43"/>
        </w:numPr>
        <w:spacing w:after="120" w:line="240" w:lineRule="auto"/>
      </w:pPr>
      <w:r w:rsidRPr="00EC3125">
        <w:t xml:space="preserve">transportowy. </w:t>
      </w:r>
    </w:p>
    <w:p w:rsidR="003E7A0D" w:rsidRPr="00EC3125" w:rsidRDefault="00CC7750" w:rsidP="00EC3125">
      <w:pPr>
        <w:spacing w:after="120"/>
        <w:jc w:val="both"/>
        <w:rPr>
          <w:b/>
        </w:rPr>
      </w:pPr>
      <w:r w:rsidRPr="00EC3125">
        <w:t xml:space="preserve">Niniejsze standardy stanowią załącznik nr 2 do </w:t>
      </w:r>
      <w:r w:rsidRPr="00EC3125">
        <w:rPr>
          <w:i/>
        </w:rPr>
        <w:t>Wytycznych</w:t>
      </w:r>
      <w:r w:rsidRPr="00EC3125">
        <w:t xml:space="preserve"> </w:t>
      </w:r>
      <w:r w:rsidRPr="00EC3125">
        <w:rPr>
          <w:bCs/>
          <w:i/>
        </w:rPr>
        <w:t>w zakresie realizacji zasady równości szans i niedyskryminacji, w tym dostępności dla osób z niepełnosprawnościami oraz zasady równości szans kobiet i mężczyzn w ramach funduszy unijnych na lata 2014-2020.</w:t>
      </w:r>
    </w:p>
    <w:p w:rsidR="003E7A0D" w:rsidRPr="00EC3125" w:rsidRDefault="00CC7750" w:rsidP="00EC3125">
      <w:pPr>
        <w:jc w:val="both"/>
      </w:pPr>
      <w:r w:rsidRPr="00EC3125">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3E7A0D" w:rsidRPr="00EC3125" w:rsidRDefault="00CC7750" w:rsidP="00EC3125">
      <w:pPr>
        <w:jc w:val="both"/>
      </w:pPr>
      <w:r w:rsidRPr="00EC3125">
        <w:t xml:space="preserve">Wszystkie </w:t>
      </w:r>
      <w:r w:rsidRPr="00EC3125">
        <w:rPr>
          <w:b/>
        </w:rPr>
        <w:t>nowe produkty</w:t>
      </w:r>
      <w:r w:rsidRPr="00EC3125">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rsidR="003E7A0D" w:rsidRPr="00EC3125" w:rsidRDefault="00CC7750" w:rsidP="00EC3125">
      <w:pPr>
        <w:jc w:val="both"/>
        <w:rPr>
          <w:spacing w:val="-4"/>
        </w:rPr>
      </w:pPr>
      <w:r w:rsidRPr="00EC3125">
        <w:rPr>
          <w:spacing w:val="-4"/>
        </w:rPr>
        <w:t xml:space="preserve">Wnioskodawca zobowiązany jest wykazać we wniosku o dofinansowanie </w:t>
      </w:r>
      <w:r w:rsidRPr="00EC3125">
        <w:rPr>
          <w:b/>
          <w:spacing w:val="-4"/>
        </w:rPr>
        <w:t>pozytywny wpływ realizacji projektu na zasadę równości szans i niedyskryminacji</w:t>
      </w:r>
      <w:r w:rsidRPr="00EC3125">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3E7A0D" w:rsidRPr="00EC3125" w:rsidRDefault="00CC7750" w:rsidP="00EC3125">
      <w:pPr>
        <w:spacing w:before="60"/>
        <w:jc w:val="both"/>
      </w:pPr>
      <w:r w:rsidRPr="00EC3125">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3E7A0D" w:rsidRPr="00EC3125" w:rsidRDefault="00CC7750" w:rsidP="00EC3125">
      <w:pPr>
        <w:jc w:val="both"/>
      </w:pPr>
      <w:r w:rsidRPr="00EC3125">
        <w:t>Więcej istotnych i praktycznych informacji w zakresie stosowania zasady równości szans i niedyskryminacji, w tym dostępności dla osób z niepełnosprawnościami znajduje się w:</w:t>
      </w:r>
    </w:p>
    <w:p w:rsidR="003E7A0D" w:rsidRPr="003E7A0D" w:rsidRDefault="00CC7750" w:rsidP="00EC3125">
      <w:pPr>
        <w:numPr>
          <w:ilvl w:val="0"/>
          <w:numId w:val="42"/>
        </w:numPr>
        <w:spacing w:before="120"/>
        <w:ind w:left="567" w:hanging="283"/>
        <w:jc w:val="both"/>
      </w:pPr>
      <w:r w:rsidRPr="00EC3125">
        <w:rPr>
          <w:i/>
        </w:rPr>
        <w:t>Wytycznych w zakresie realizacji zasady równości szans i niedyskryminacji, w tym dostępności dla osób z niepełnosprawnościami oraz zasady równości szans kobiet i mężczyzn w ramach funduszy unijnych na lata 2014-2020</w:t>
      </w:r>
      <w:r w:rsidRPr="00EC3125">
        <w:t xml:space="preserve"> (w tym w Standardach dostępności dla polityki spójności na lata 2014-2020);</w:t>
      </w:r>
      <w:bookmarkStart w:id="43" w:name="_Toc518637210"/>
      <w:bookmarkStart w:id="44" w:name="_Toc518637246"/>
    </w:p>
    <w:p w:rsidR="00CC7750" w:rsidRPr="00EC3125" w:rsidRDefault="003E7A0D" w:rsidP="00EC3125">
      <w:pPr>
        <w:numPr>
          <w:ilvl w:val="0"/>
          <w:numId w:val="42"/>
        </w:numPr>
        <w:spacing w:before="120"/>
        <w:ind w:left="567" w:hanging="283"/>
        <w:jc w:val="both"/>
      </w:pPr>
      <w:r w:rsidRPr="003E7A0D">
        <w:t xml:space="preserve">Poradniku dla realizatorów projektów i instytucji systemu wdrażania funduszy europejskich 2014-2020 pn. </w:t>
      </w:r>
      <w:r w:rsidRPr="003E7A0D">
        <w:rPr>
          <w:i/>
        </w:rPr>
        <w:t>„Realizacja zasady równości szans i niedyskryminacji, w tym dostępności dla osób z niepełnosprawnościami”</w:t>
      </w:r>
      <w:r w:rsidR="00CC7750" w:rsidRPr="00EC3125">
        <w:t xml:space="preserve"> wydanego przez Ministerstwo Rozwoju w 2015 r.</w:t>
      </w:r>
      <w:bookmarkEnd w:id="43"/>
      <w:bookmarkEnd w:id="44"/>
      <w:r w:rsidR="00CC7750" w:rsidRPr="00EC3125">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sz w:val="24"/>
          <w:szCs w:val="24"/>
        </w:rPr>
      </w:pPr>
      <w:r w:rsidRPr="00565711">
        <w:rPr>
          <w:rFonts w:eastAsia="Calibri" w:cs="Times New Roman"/>
          <w:b/>
          <w:sz w:val="24"/>
          <w:szCs w:val="24"/>
        </w:rPr>
        <w:t>V.3.</w:t>
      </w:r>
      <w:r w:rsidR="003311C6">
        <w:rPr>
          <w:rFonts w:eastAsia="Calibri" w:cs="Times New Roman"/>
          <w:b/>
          <w:sz w:val="24"/>
          <w:szCs w:val="24"/>
        </w:rPr>
        <w:t>5</w:t>
      </w:r>
      <w:r w:rsidRPr="00565711">
        <w:rPr>
          <w:rFonts w:eastAsia="Calibri" w:cs="Times New Roman"/>
          <w:b/>
          <w:sz w:val="24"/>
          <w:szCs w:val="24"/>
        </w:rPr>
        <w:t>. Ramy czasowe kwalifikowalności wydatków</w:t>
      </w:r>
      <w:bookmarkEnd w:id="38"/>
      <w:bookmarkEnd w:id="39"/>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Pr="00565711">
        <w:rPr>
          <w:rFonts w:eastAsia="Calibri" w:cs="Times New Roman"/>
          <w:color w:val="000000"/>
        </w:rPr>
        <w:t xml:space="preserve"> </w:t>
      </w:r>
      <w:r w:rsidR="009C1FF6">
        <w:rPr>
          <w:rFonts w:eastAsia="Calibri" w:cs="Times New Roman"/>
          <w:color w:val="000000"/>
        </w:rPr>
        <w:t>7 stycznia 2019 r.</w:t>
      </w:r>
      <w:r w:rsidRPr="00565711">
        <w:rPr>
          <w:rFonts w:eastAsia="Calibri" w:cs="Times New Roman"/>
          <w:color w:val="000000"/>
        </w:rPr>
        <w:t>, tj. dzień ogłoszenia o naborze,</w:t>
      </w:r>
      <w:r w:rsidRPr="00565711">
        <w:rPr>
          <w:rFonts w:eastAsia="Calibri" w:cs="Times New Roman"/>
        </w:rPr>
        <w:t xml:space="preserve"> 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nie może być późniejsza niż </w:t>
      </w:r>
      <w:r w:rsidR="009C1FF6">
        <w:rPr>
          <w:rFonts w:eastAsia="Calibri" w:cs="Times New Roman"/>
        </w:rPr>
        <w:t>31 grudnia 2023 r</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Możliwe jest ponoszenie wydatków po okresie kwalifikowalności wydatków określonym w umowie </w:t>
      </w:r>
      <w:r w:rsidRPr="00565711">
        <w:rPr>
          <w:rFonts w:eastAsia="Calibri" w:cs="Times New Roman"/>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xml:space="preserve">, zwane dalej </w:t>
      </w:r>
      <w:r w:rsidRPr="00565711">
        <w:rPr>
          <w:rFonts w:eastAsia="Calibri" w:cs="Times New Roman"/>
          <w:i/>
        </w:rPr>
        <w:t>Wytycznymi w zakresie kwalifikowalności wydatków.</w:t>
      </w:r>
    </w:p>
    <w:p w:rsidR="00565711" w:rsidRPr="00565711" w:rsidRDefault="00565711" w:rsidP="00565711">
      <w:pPr>
        <w:spacing w:after="0"/>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bookmarkStart w:id="45" w:name="_Toc460228013"/>
    </w:p>
    <w:p w:rsidR="00565711" w:rsidRPr="00565711" w:rsidRDefault="00565711" w:rsidP="00565711">
      <w:pPr>
        <w:autoSpaceDE w:val="0"/>
        <w:autoSpaceDN w:val="0"/>
        <w:adjustRightInd w:val="0"/>
        <w:spacing w:after="0" w:line="240" w:lineRule="auto"/>
        <w:jc w:val="both"/>
        <w:rPr>
          <w:rFonts w:eastAsia="Calibri" w:cs="Times New Roman"/>
          <w:color w:val="000000"/>
          <w:lang w:eastAsia="pl-PL"/>
        </w:rPr>
      </w:pPr>
      <w:r w:rsidRPr="00565711">
        <w:rPr>
          <w:rFonts w:eastAsia="Calibri" w:cs="Times New Roman"/>
          <w:color w:val="000000"/>
          <w:lang w:eastAsia="pl-PL"/>
        </w:rPr>
        <w:t>W uzasadnionych przypadkach IZ RPOWP może wyrazić zgodę na zmianę okresu realizacji projektu na etapie podpisywania umowy o dofinansowanie</w:t>
      </w:r>
      <w:r w:rsidR="002E665F">
        <w:rPr>
          <w:rFonts w:eastAsia="Calibri" w:cs="Times New Roman"/>
          <w:color w:val="000000"/>
          <w:lang w:eastAsia="pl-PL"/>
        </w:rPr>
        <w:t>/realizacji projektu</w:t>
      </w:r>
      <w:r w:rsidRPr="00565711">
        <w:rPr>
          <w:rFonts w:eastAsia="Calibri" w:cs="Times New Roman"/>
          <w:color w:val="000000"/>
          <w:lang w:eastAsia="pl-PL"/>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46" w:name="_Toc482342614"/>
      <w:r w:rsidRPr="00565711">
        <w:rPr>
          <w:rFonts w:eastAsia="Times New Roman" w:cs="Times New Roman"/>
          <w:b/>
          <w:bCs/>
          <w:sz w:val="24"/>
          <w:szCs w:val="24"/>
        </w:rPr>
        <w:t>V.3.</w:t>
      </w:r>
      <w:r w:rsidR="003311C6">
        <w:rPr>
          <w:rFonts w:eastAsia="Times New Roman" w:cs="Times New Roman"/>
          <w:b/>
          <w:bCs/>
          <w:sz w:val="24"/>
          <w:szCs w:val="24"/>
        </w:rPr>
        <w:t>6</w:t>
      </w:r>
      <w:r w:rsidRPr="00565711">
        <w:rPr>
          <w:rFonts w:eastAsia="Times New Roman" w:cs="Times New Roman"/>
          <w:b/>
          <w:bCs/>
          <w:sz w:val="24"/>
          <w:szCs w:val="24"/>
        </w:rPr>
        <w:t>. Kwalifikowalność wydatków</w:t>
      </w:r>
      <w:bookmarkEnd w:id="45"/>
      <w:bookmarkEnd w:id="46"/>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oceny prawidłowości umów zawartych w ramach realizacji projektu w wyniku przeprowadzonych postępowań, stosuje się wersję </w:t>
      </w:r>
      <w:r w:rsidRPr="00565711">
        <w:rPr>
          <w:rFonts w:eastAsia="Calibri" w:cs="Times New Roman"/>
          <w:i/>
        </w:rPr>
        <w:t>Wytycznych w zakresie kwalifikowalności wydatków</w:t>
      </w:r>
      <w:r w:rsidRPr="00565711">
        <w:rPr>
          <w:rFonts w:eastAsia="Calibri" w:cs="Times New Roman"/>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565711">
        <w:rPr>
          <w:rFonts w:eastAsia="Calibri" w:cs="Times New Roman"/>
          <w:i/>
        </w:rPr>
        <w:t>Wytycznych w zakresie kwalifikowalności wydatków</w:t>
      </w:r>
      <w:r w:rsidRPr="00565711">
        <w:rPr>
          <w:rFonts w:eastAsia="Calibri" w:cs="Times New Roman"/>
        </w:rPr>
        <w:t xml:space="preserve"> </w:t>
      </w:r>
      <w:r w:rsidRPr="00565711">
        <w:rPr>
          <w:rFonts w:eastAsia="Calibri" w:cs="Times New Roman"/>
        </w:rPr>
        <w:br/>
        <w:t>lub o prowadzonym naborze pracowników na podstawie stosunku pracy, pod warunkiem, że Beneficjent udokumentuje publikację ogłoszenia o wszczęciu postępowania.</w:t>
      </w:r>
    </w:p>
    <w:p w:rsidR="00565711" w:rsidRPr="00565711" w:rsidRDefault="00565711" w:rsidP="00565711">
      <w:pPr>
        <w:keepNext/>
        <w:keepLines/>
        <w:spacing w:before="200" w:after="0"/>
        <w:outlineLvl w:val="2"/>
        <w:rPr>
          <w:rFonts w:eastAsia="Times New Roman" w:cs="Times New Roman"/>
          <w:b/>
          <w:bCs/>
          <w:sz w:val="24"/>
          <w:szCs w:val="24"/>
        </w:rPr>
      </w:pPr>
      <w:bookmarkStart w:id="47" w:name="_Toc460228014"/>
      <w:bookmarkStart w:id="48" w:name="_Toc482342615"/>
      <w:r w:rsidRPr="00565711">
        <w:rPr>
          <w:rFonts w:eastAsia="Times New Roman" w:cs="Times New Roman"/>
          <w:b/>
          <w:bCs/>
          <w:sz w:val="24"/>
          <w:szCs w:val="24"/>
        </w:rPr>
        <w:lastRenderedPageBreak/>
        <w:t>V.3.</w:t>
      </w:r>
      <w:r w:rsidR="003311C6">
        <w:rPr>
          <w:rFonts w:eastAsia="Times New Roman" w:cs="Times New Roman"/>
          <w:b/>
          <w:bCs/>
          <w:sz w:val="24"/>
          <w:szCs w:val="24"/>
        </w:rPr>
        <w:t>7</w:t>
      </w:r>
      <w:r w:rsidRPr="00565711">
        <w:rPr>
          <w:rFonts w:eastAsia="Times New Roman" w:cs="Times New Roman"/>
          <w:b/>
          <w:bCs/>
          <w:sz w:val="24"/>
          <w:szCs w:val="24"/>
        </w:rPr>
        <w:t>. Weryfikacja kwalifikowalności wydatku</w:t>
      </w:r>
      <w:bookmarkEnd w:id="47"/>
      <w:bookmarkEnd w:id="48"/>
    </w:p>
    <w:p w:rsidR="00565711" w:rsidRPr="00565711" w:rsidRDefault="00565711" w:rsidP="00565711">
      <w:pPr>
        <w:spacing w:after="0"/>
        <w:jc w:val="both"/>
        <w:rPr>
          <w:rFonts w:eastAsia="Calibri" w:cs="Times New Roman"/>
        </w:rPr>
      </w:pPr>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0"/>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wydatkiem kwalifikowanym jest wydatek spełniający łącznie następujące warunki:</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faktycznie poniesiony w okresie wskazanym w umowie o dofinansowanie, z zachowaniem warunków określonych w podrozdziale 6.1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obowiązującymi przepisami prawa unijnego oraz prawa krajowego, w tym przepisami regulującymi udzielanie pomocy publicznej, jeśli mają zastosowanie,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RPOWP 2014-2020 i SZOOP RPOWP2014-2020,</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uwzględniony w budżecie projektu, z zastrzeżeniem pkt 11 i 12 podrozdziału 8.3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został poniesiony zgodnie z postanowieniami umowy o dofinansowanie,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niezbędny do realizacji celów projektu i został poniesiony w związku z realizacją projektu,</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dokonany w sposób przejrzysty, racjonalny i efektywny, z zachowaniem zasad uzyskiwania najlepszych efektów z danych nakładów,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należycie udokumentowany, zgodnie z wymogami w tym zakresie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wykazany we wniosku o płatność zgodnie z </w:t>
      </w:r>
      <w:r w:rsidRPr="00565711">
        <w:rPr>
          <w:rFonts w:eastAsia="Calibri" w:cs="Times New Roman"/>
          <w:i/>
        </w:rPr>
        <w:t xml:space="preserve">Wytycznymi w zakresie warunków gromadzenia </w:t>
      </w:r>
      <w:r w:rsidRPr="00565711">
        <w:rPr>
          <w:rFonts w:eastAsia="Calibri" w:cs="Times New Roman"/>
          <w:i/>
        </w:rPr>
        <w:br/>
        <w:t>i przekazywania danych w postaci elektronicznej</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dotyczy towarów dostarczonych lub usług wykonanych lub robót zrealizowanych, w tym zaliczek dla wykonawców, z zastrzeżeniem pkt 4 podrozdziału 6.4 </w:t>
      </w:r>
      <w:r w:rsidRPr="00565711">
        <w:rPr>
          <w:rFonts w:eastAsia="Calibri" w:cs="Times New Roman"/>
          <w:i/>
        </w:rPr>
        <w:t>Wytycznych w zakresie kwalifikowalności wydatków,</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jest zgodny z innymi warunkami uznania go za wydatek kwalifikowalny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lub określonymi przez IZ RPO.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usług stanowiącym załącznik nr</w:t>
      </w:r>
      <w:r w:rsidR="009C1FF6">
        <w:rPr>
          <w:rFonts w:eastAsia="Calibri" w:cs="Times New Roman"/>
        </w:rPr>
        <w:t xml:space="preserve"> 7</w:t>
      </w:r>
      <w:r w:rsidRPr="00565711">
        <w:rPr>
          <w:rFonts w:eastAsia="Calibri" w:cs="Times New Roman"/>
        </w:rPr>
        <w:t xml:space="preserve"> do Ogłoszenia o naborze wniosków. W przypadku gdy specyfika projektu wymusza zwiększenie ww. poziomu powinno to być odpowiednio uzasadnione w treści wniosku, np. w polu. „Uzasadnienie poszczególnych </w:t>
      </w:r>
      <w:r w:rsidRPr="00565711">
        <w:rPr>
          <w:rFonts w:eastAsia="Calibri" w:cs="Times New Roman"/>
        </w:rPr>
        <w:lastRenderedPageBreak/>
        <w:t>wydatków wymagających wg Beneficjenta dodatkowego uzasadnienia oraz uzasadnienie dla kwalifikowalności VAT”.</w:t>
      </w:r>
    </w:p>
    <w:p w:rsidR="00565711" w:rsidRPr="00565711" w:rsidRDefault="00565711" w:rsidP="00565711">
      <w:pPr>
        <w:keepNext/>
        <w:keepLines/>
        <w:spacing w:before="200" w:after="0"/>
        <w:outlineLvl w:val="2"/>
        <w:rPr>
          <w:rFonts w:eastAsia="Times New Roman" w:cs="Times New Roman"/>
          <w:b/>
          <w:bCs/>
          <w:sz w:val="24"/>
          <w:szCs w:val="24"/>
        </w:rPr>
      </w:pPr>
      <w:bookmarkStart w:id="49" w:name="_Toc460228015"/>
      <w:bookmarkStart w:id="50" w:name="_Toc482342616"/>
      <w:r w:rsidRPr="00565711">
        <w:rPr>
          <w:rFonts w:eastAsia="Times New Roman" w:cs="Times New Roman"/>
          <w:b/>
          <w:bCs/>
          <w:sz w:val="24"/>
          <w:szCs w:val="24"/>
        </w:rPr>
        <w:t>V.3.</w:t>
      </w:r>
      <w:r w:rsidR="003311C6">
        <w:rPr>
          <w:rFonts w:eastAsia="Times New Roman" w:cs="Times New Roman"/>
          <w:b/>
          <w:bCs/>
          <w:sz w:val="24"/>
          <w:szCs w:val="24"/>
        </w:rPr>
        <w:t>8</w:t>
      </w:r>
      <w:r w:rsidRPr="00565711">
        <w:rPr>
          <w:rFonts w:eastAsia="Times New Roman" w:cs="Times New Roman"/>
          <w:b/>
          <w:bCs/>
          <w:sz w:val="24"/>
          <w:szCs w:val="24"/>
        </w:rPr>
        <w:t>. Wydatki niekwalifikowalne</w:t>
      </w:r>
      <w:bookmarkEnd w:id="49"/>
      <w:bookmarkEnd w:id="50"/>
    </w:p>
    <w:p w:rsidR="00565711" w:rsidRPr="00565711" w:rsidRDefault="00565711" w:rsidP="00565711">
      <w:pPr>
        <w:spacing w:after="0"/>
        <w:jc w:val="both"/>
        <w:rPr>
          <w:rFonts w:eastAsia="Calibri" w:cs="Times New Roman"/>
        </w:rPr>
      </w:pPr>
      <w:r w:rsidRPr="00565711">
        <w:rPr>
          <w:rFonts w:eastAsia="Calibri" w:cs="Times New Roman"/>
        </w:rPr>
        <w:t xml:space="preserve">Wydatkiem niekwalifikowalnym jest każdy wydatek lub koszt poniesiony, który nie spełnia warunków określonych w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spacing w:after="0"/>
        <w:jc w:val="both"/>
        <w:rPr>
          <w:rFonts w:eastAsia="Calibri" w:cs="Times New Roman"/>
        </w:rPr>
      </w:pPr>
      <w:r w:rsidRPr="00565711">
        <w:rPr>
          <w:rFonts w:eastAsia="Calibri" w:cs="Times New Roman"/>
        </w:rPr>
        <w:t>Do katalogu wydatków niekwalifikowalnych należą między innymi:</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prowizje pobierane w ramach operacji wymiany walut, </w:t>
      </w:r>
    </w:p>
    <w:p w:rsidR="00565711" w:rsidRPr="00565711" w:rsidRDefault="00565711" w:rsidP="00565711">
      <w:pPr>
        <w:numPr>
          <w:ilvl w:val="1"/>
          <w:numId w:val="30"/>
        </w:numPr>
        <w:tabs>
          <w:tab w:val="num" w:pos="0"/>
          <w:tab w:val="num" w:pos="284"/>
        </w:tabs>
        <w:spacing w:after="0"/>
        <w:ind w:left="284" w:hanging="284"/>
        <w:jc w:val="both"/>
        <w:rPr>
          <w:rFonts w:eastAsia="Calibri" w:cs="Times New Roman"/>
        </w:rPr>
      </w:pPr>
      <w:r w:rsidRPr="00565711">
        <w:rPr>
          <w:rFonts w:eastAsia="Calibri" w:cs="Times New Roman"/>
        </w:rPr>
        <w:t xml:space="preserve">odsetki od zadłużenia, z wyjątkiem wydatków ponoszonych na subsydiowanie odsetek lub na dotacje na opłaty gwarancyjne w przypadku udzielania wsparcia na te cele,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koszty pożyczki lub kredytu zaciągniętego na prefinansowanie dotacji</w:t>
      </w:r>
      <w:r w:rsidRPr="00565711">
        <w:rPr>
          <w:rFonts w:eastAsia="Calibri" w:cs="Times New Roman"/>
          <w:vertAlign w:val="superscript"/>
        </w:rPr>
        <w:footnoteReference w:id="11"/>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kary i grzywny,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świadczenia realizowane ze środków Zakładowego Funduszu Świadczeń Socjalnych (ZFŚS),</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 ramach wynagrodzenia personelu niekwalifikowalne są odprawy </w:t>
      </w:r>
      <w:proofErr w:type="spellStart"/>
      <w:r w:rsidRPr="00565711">
        <w:rPr>
          <w:rFonts w:eastAsia="Calibri" w:cs="Times New Roman"/>
        </w:rPr>
        <w:t>emerytalno</w:t>
      </w:r>
      <w:proofErr w:type="spellEnd"/>
      <w:r w:rsidRPr="00565711">
        <w:rPr>
          <w:rFonts w:eastAsia="Calibri" w:cs="Times New Roman"/>
        </w:rPr>
        <w:t xml:space="preserve"> – rentowe,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rozliczenie notą obciążeniową zakupu środka trwałego będącego własnością beneficjenta lub prawa przysługującego beneficjentowi</w:t>
      </w:r>
      <w:r w:rsidRPr="00565711">
        <w:rPr>
          <w:rFonts w:eastAsia="Calibri" w:cs="Times New Roman"/>
          <w:vertAlign w:val="superscript"/>
        </w:rPr>
        <w:footnoteReference w:id="12"/>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wpłaty na Państwowy Fundusz Rehabilitacji Osób Niepełnosprawnych (PFRON), </w:t>
      </w:r>
    </w:p>
    <w:p w:rsidR="00565711" w:rsidRPr="00565711" w:rsidRDefault="00565711" w:rsidP="00565711">
      <w:pPr>
        <w:spacing w:after="0"/>
        <w:ind w:left="284"/>
        <w:jc w:val="both"/>
        <w:rPr>
          <w:rFonts w:eastAsia="Calibri" w:cs="Times New Roman"/>
        </w:rPr>
      </w:pPr>
      <w:r w:rsidRPr="00565711">
        <w:rPr>
          <w:rFonts w:eastAsia="Calibri" w:cs="Times New Roman"/>
        </w:rPr>
        <w:t xml:space="preserve">koszty postępowania sądowego, wydatki związane z przygotowaniem i obsługą prawną spraw sądowych oraz wydatki poniesione na funkcjonowanie komisji rozjemczych </w:t>
      </w:r>
      <w:r w:rsidRPr="00565711">
        <w:rPr>
          <w:rFonts w:eastAsia="Calibri" w:cs="Times New Roman"/>
          <w:vertAlign w:val="superscript"/>
        </w:rPr>
        <w:footnoteReference w:id="13"/>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 xml:space="preserve">wydatki poniesione na zakup używanego środka trwałego, który był w ciągu 7 lat wstecz </w:t>
      </w:r>
      <w:r w:rsidRPr="00565711">
        <w:rPr>
          <w:rFonts w:eastAsia="Calibri" w:cs="Times New Roman"/>
        </w:rPr>
        <w:br/>
        <w:t>(w przypadku nieruchomości 10 lat) współfinansowany ze środków unijnych lub z dotacji krajowych (</w:t>
      </w:r>
      <w:r w:rsidRPr="00565711">
        <w:rPr>
          <w:rFonts w:eastAsia="Calibri" w:cs="Arial"/>
          <w:lang w:eastAsia="pl-PL"/>
        </w:rPr>
        <w:t>podobnie w przypadku robót budowlanych, w wyniku których dzięki współfinansowaniu powstały obiekty liniowe czy inżynieryjne, np.: mosty,</w:t>
      </w:r>
    </w:p>
    <w:p w:rsidR="00565711" w:rsidRPr="00565711" w:rsidRDefault="00565711" w:rsidP="00565711">
      <w:pPr>
        <w:spacing w:after="0"/>
        <w:ind w:left="284"/>
        <w:jc w:val="both"/>
        <w:rPr>
          <w:rFonts w:eastAsia="Calibri" w:cs="Times New Roman"/>
        </w:rPr>
      </w:pPr>
      <w:r w:rsidRPr="00565711">
        <w:rPr>
          <w:rFonts w:eastAsia="Calibri" w:cs="Arial"/>
          <w:lang w:eastAsia="pl-PL"/>
        </w:rPr>
        <w:t>wiadukty, estakady, obiekty kubaturowe, itp.)</w:t>
      </w:r>
      <w:r w:rsidRPr="00565711">
        <w:rPr>
          <w:rFonts w:eastAsia="Calibri" w:cs="Arial"/>
          <w:vertAlign w:val="superscript"/>
          <w:lang w:eastAsia="pl-PL"/>
        </w:rPr>
        <w:footnoteReference w:id="14"/>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wydatki poniesione na zakup nieruchomości przekraczające 10% całkowitych wydatków kwalifikowalnych projektu</w:t>
      </w:r>
      <w:r w:rsidRPr="00565711">
        <w:rPr>
          <w:rFonts w:eastAsia="Calibri" w:cs="Times New Roman"/>
          <w:vertAlign w:val="superscript"/>
        </w:rPr>
        <w:footnoteReference w:id="15"/>
      </w:r>
      <w:r w:rsidRPr="00565711">
        <w:rPr>
          <w:rFonts w:eastAsia="Calibri" w:cs="Times New Roman"/>
        </w:rPr>
        <w:t xml:space="preserve"> </w:t>
      </w:r>
      <w:r w:rsidRPr="00565711">
        <w:rPr>
          <w:rFonts w:eastAsia="Calibri" w:cs="Arial"/>
          <w:lang w:eastAsia="pl-PL"/>
        </w:rPr>
        <w:t>przy czym w przypadku terenów poprzemysłowych oraz terenów opuszczonych, na których znajdują się budynki, limit ten wynosi 15%</w:t>
      </w:r>
      <w:r w:rsidRPr="00565711">
        <w:rPr>
          <w:rFonts w:eastAsia="Calibri" w:cs="Times New Roman"/>
        </w:rPr>
        <w:t xml:space="preserve"> (…),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zakup lokali mieszkalnych, za wyjątkiem wydatków dokonanych w ramach celu tematycznego 9 Promowanie włączenia społecznego, walka z ubóstwem i wszelką dyskryminacją, poniesionych zgodnie z </w:t>
      </w:r>
      <w:r w:rsidRPr="00565711">
        <w:rPr>
          <w:rFonts w:eastAsia="Calibri" w:cs="Times New Roman"/>
          <w:i/>
        </w:rPr>
        <w:t>Wytycznymi w zakresie zasad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inne niż część kapitałowa raty leasingowej wydatki związane z umową leasingu, w szczególności marża finansującego, odsetki od refinansowania kosztów, koszty ogólne, opłaty ubezpieczeniowe,</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lastRenderedPageBreak/>
        <w:t>transakcje</w:t>
      </w:r>
      <w:r w:rsidRPr="00565711">
        <w:rPr>
          <w:rFonts w:eastAsia="Calibri" w:cs="Times New Roman"/>
          <w:vertAlign w:val="superscript"/>
        </w:rPr>
        <w:footnoteReference w:id="16"/>
      </w:r>
      <w:r w:rsidRPr="00565711">
        <w:rPr>
          <w:rFonts w:eastAsia="Calibri" w:cs="Times New Roman"/>
        </w:rPr>
        <w:t xml:space="preserve"> dokonane w gotówce, których wartość przekracza równowartość kwoty, o której mowa w art. 22 ustawy z dnia 2 lipca 2004 r. o swobodzie działalności gospodarczej,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wydatki poniesione na przygotowanie i wypełnienie formularza wniosku o dofinansowanie projektu w przypadku wszystkich projektów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premia dla współautora wniosku o dofinansowanie opracowującego np. studium wykonalności,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w przypadku projektów współfinansowanych z EFS - wydatki związane z zakupem nieruchomości i infrastruktury oraz z dostosowaniem lub adaptacją budynków i pomieszczeń, za wyjątkiem wydatków ponoszonych jako cross – </w:t>
      </w:r>
      <w:proofErr w:type="spellStart"/>
      <w:r w:rsidRPr="00565711">
        <w:rPr>
          <w:rFonts w:eastAsia="Calibri" w:cs="Times New Roman"/>
        </w:rPr>
        <w:t>financing</w:t>
      </w:r>
      <w:proofErr w:type="spellEnd"/>
      <w:r w:rsidRPr="00565711">
        <w:rPr>
          <w:rFonts w:eastAsia="Calibri" w:cs="Times New Roman"/>
        </w:rPr>
        <w:t xml:space="preserve">, o którym mowa w podrozdziale 8.6 </w:t>
      </w:r>
      <w:r w:rsidRPr="00565711">
        <w:rPr>
          <w:rFonts w:eastAsia="Calibri" w:cs="Times New Roman"/>
          <w:i/>
        </w:rPr>
        <w:t>Wytycznych w zakresie kwalifikowalności wydatków</w:t>
      </w:r>
      <w:r w:rsidRPr="00565711">
        <w:rPr>
          <w:rFonts w:eastAsia="Calibri" w:cs="Times New Roman"/>
        </w:rPr>
        <w:t xml:space="preserve"> z zastrzeżeniem lit. l.</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rsidR="00565711" w:rsidRPr="00565711" w:rsidRDefault="00565711" w:rsidP="00565711">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p>
    <w:p w:rsidR="00565711" w:rsidRPr="00565711" w:rsidRDefault="00565711" w:rsidP="00565711">
      <w:pPr>
        <w:keepNext/>
        <w:keepLines/>
        <w:spacing w:before="200" w:after="0"/>
        <w:outlineLvl w:val="2"/>
        <w:rPr>
          <w:rFonts w:eastAsia="Times New Roman" w:cs="Times New Roman"/>
          <w:b/>
          <w:bCs/>
          <w:sz w:val="24"/>
          <w:szCs w:val="24"/>
        </w:rPr>
      </w:pPr>
      <w:bookmarkStart w:id="51" w:name="_Toc460228016"/>
      <w:bookmarkStart w:id="52" w:name="_Toc482342617"/>
      <w:r w:rsidRPr="00565711">
        <w:rPr>
          <w:rFonts w:eastAsia="Times New Roman" w:cs="Times New Roman"/>
          <w:b/>
          <w:bCs/>
          <w:sz w:val="24"/>
          <w:szCs w:val="24"/>
        </w:rPr>
        <w:t>V.3.</w:t>
      </w:r>
      <w:r w:rsidR="003311C6">
        <w:rPr>
          <w:rFonts w:eastAsia="Times New Roman" w:cs="Times New Roman"/>
          <w:b/>
          <w:bCs/>
          <w:sz w:val="24"/>
          <w:szCs w:val="24"/>
        </w:rPr>
        <w:t>9</w:t>
      </w:r>
      <w:r w:rsidRPr="00565711">
        <w:rPr>
          <w:rFonts w:eastAsia="Times New Roman" w:cs="Times New Roman"/>
          <w:b/>
          <w:bCs/>
          <w:sz w:val="24"/>
          <w:szCs w:val="24"/>
        </w:rPr>
        <w:t>. Wydatki ponoszone zgodnie z zasadą uczciwej konkurencji i rozeznanie rynku</w:t>
      </w:r>
      <w:bookmarkEnd w:id="51"/>
      <w:bookmarkEnd w:id="52"/>
    </w:p>
    <w:p w:rsidR="00565711" w:rsidRPr="00565711" w:rsidRDefault="00565711" w:rsidP="00565711">
      <w:pPr>
        <w:spacing w:after="0"/>
        <w:jc w:val="both"/>
        <w:rPr>
          <w:rFonts w:eastAsia="Calibri" w:cs="Times New Roman"/>
        </w:rPr>
      </w:pPr>
      <w:r w:rsidRPr="00565711">
        <w:rPr>
          <w:rFonts w:eastAsia="Calibri" w:cs="Times New Roman"/>
        </w:rPr>
        <w:t>Beneficjent jest zobowiązany do przygotowania i przeprowadzenia postępowania o udzielenie zamówienia o wartości szacunkowej przekraczającej 50 tys. PLN netto</w:t>
      </w:r>
      <w:r w:rsidRPr="00565711">
        <w:rPr>
          <w:rFonts w:eastAsia="Calibri" w:cs="Times New Roman"/>
          <w:vertAlign w:val="superscript"/>
        </w:rPr>
        <w:footnoteReference w:id="17"/>
      </w:r>
      <w:r w:rsidRPr="00565711">
        <w:rPr>
          <w:rFonts w:eastAsia="Calibri" w:cs="Times New Roman"/>
        </w:rPr>
        <w:t xml:space="preserve">, tj. bez podatku od towarów i usług (VAT), </w:t>
      </w:r>
      <w:r w:rsidRPr="00565711">
        <w:rPr>
          <w:rFonts w:eastAsia="Calibri" w:cs="Times New Roman"/>
        </w:rPr>
        <w:br/>
        <w:t xml:space="preserve">w sposób zapewniający przejrzystość oraz zachowanie uczciwej konkurencji i równego traktowania wykonawców. Spełnienie powyższych wymogów następuje w drodze zastosowania przepisów </w:t>
      </w:r>
      <w:proofErr w:type="spellStart"/>
      <w:r w:rsidRPr="00565711">
        <w:rPr>
          <w:rFonts w:eastAsia="Calibri" w:cs="Times New Roman"/>
        </w:rPr>
        <w:t>Pzp</w:t>
      </w:r>
      <w:proofErr w:type="spellEnd"/>
      <w:r w:rsidRPr="00565711">
        <w:rPr>
          <w:rFonts w:eastAsia="Calibri" w:cs="Times New Roman"/>
        </w:rPr>
        <w:t xml:space="preserve"> lub zasady konkurencyjności.</w:t>
      </w:r>
      <w:r w:rsidRPr="00565711">
        <w:rPr>
          <w:rFonts w:eastAsia="Calibri" w:cs="Times New Roman"/>
          <w:vertAlign w:val="superscript"/>
        </w:rPr>
        <w:footnoteReference w:id="18"/>
      </w:r>
      <w:r w:rsidRPr="00565711">
        <w:rPr>
          <w:rFonts w:eastAsia="Calibri" w:cs="Times New Roman"/>
        </w:rPr>
        <w:t>.</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Beneficjent jest organem administracji publicznej, może on powierzać na podstawie </w:t>
      </w:r>
      <w:r w:rsidRPr="00565711">
        <w:rPr>
          <w:rFonts w:eastAsia="Calibri" w:cs="Times New Roman"/>
          <w:color w:val="000000"/>
          <w:lang w:eastAsia="pl-PL"/>
        </w:rPr>
        <w:br/>
        <w:t xml:space="preserve">art. 5 ust. 2 pkt 1 ustawy z dnia 24 kwietnia 2003 r. o działalności pożytku publicznego i o wolontariacie realizację zadań publicznych w trybie określonym w tej ustawie.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na podstawie obowiązujących przepisów prawa innych niż ustawa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wyłącza się stosowanie ustawy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Beneficjent, który jest zobowiązany do stosowania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przeprowadza zamówienie publiczne z zastosowaniem tych przepisów.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naruszenia przez Beneficjenta warunków i procedur postępowania o udzielenie zamówienia publicznego określonych w podrozdziale 6.5 </w:t>
      </w:r>
      <w:r w:rsidRPr="00565711">
        <w:rPr>
          <w:rFonts w:eastAsia="Calibri" w:cs="Times New Roman"/>
          <w:i/>
          <w:iCs/>
          <w:color w:val="000000"/>
          <w:lang w:eastAsia="pl-PL"/>
        </w:rPr>
        <w:t>Wytycznych w zakresie kwalifikowalności wydatków</w:t>
      </w:r>
      <w:r w:rsidRPr="00565711">
        <w:rPr>
          <w:rFonts w:eastAsia="Calibri" w:cs="Times New Roman"/>
          <w:color w:val="000000"/>
          <w:lang w:eastAsia="pl-PL"/>
        </w:rPr>
        <w:t xml:space="preserve">, IZ RPOWP będąca stroną umowy uznaje całość lub część wydatków związanych z tym zamówieniem publicznym </w:t>
      </w:r>
      <w:r w:rsidRPr="00565711">
        <w:rPr>
          <w:rFonts w:eastAsia="Calibri" w:cs="Times New Roman"/>
          <w:color w:val="000000"/>
          <w:lang w:eastAsia="pl-PL"/>
        </w:rPr>
        <w:br/>
        <w:t xml:space="preserve">za niekwalifikowalne, zgodnie z rozporządzeniem ministra właściwego do spraw rozwoju regionalnego, wydanym na podstawie art. 24 ust. 13 ustawy wdrożeniowej.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zlecaniu usług cateringowych i informacyjno-promocyjnych, o ile takie kategorie są przewidziane </w:t>
      </w:r>
      <w:r w:rsidRPr="00565711">
        <w:rPr>
          <w:rFonts w:eastAsia="Calibri" w:cs="Times New Roman"/>
        </w:rPr>
        <w:br/>
        <w:t xml:space="preserve">w budżecie zatwierdzonego Wniosku o dofinansowanie, Beneficjent zostanie zobowiązany w umowie </w:t>
      </w:r>
      <w:r w:rsidRPr="00565711">
        <w:rPr>
          <w:rFonts w:eastAsia="Calibri" w:cs="Times New Roman"/>
        </w:rPr>
        <w:br/>
      </w:r>
      <w:r w:rsidRPr="00565711">
        <w:rPr>
          <w:rFonts w:eastAsia="Calibri" w:cs="Times New Roman"/>
        </w:rPr>
        <w:lastRenderedPageBreak/>
        <w:t>o dofinansowanie projektu do stosowania klauzul społecznych</w:t>
      </w:r>
      <w:r w:rsidRPr="00565711">
        <w:rPr>
          <w:rFonts w:eastAsia="Calibri" w:cs="Times New Roman"/>
          <w:vertAlign w:val="superscript"/>
        </w:rPr>
        <w:footnoteReference w:id="19"/>
      </w:r>
      <w:r w:rsidRPr="00565711">
        <w:rPr>
          <w:rFonts w:eastAsia="Calibri" w:cs="Times New Roman"/>
        </w:rPr>
        <w:t>, w szczególności dotyczących ograniczenia możliwości złożenia oferty do kręgu podmiotów ekonomii społecznej</w:t>
      </w:r>
      <w:r w:rsidRPr="00565711">
        <w:rPr>
          <w:rFonts w:eastAsia="Calibri" w:cs="Times New Roman"/>
          <w:vertAlign w:val="superscript"/>
        </w:rPr>
        <w:footnoteReference w:id="20"/>
      </w:r>
      <w:r w:rsidRPr="00565711">
        <w:rPr>
          <w:rFonts w:eastAsia="Calibri" w:cs="Times New Roman"/>
        </w:rPr>
        <w:t>, kryteriów dotyczących zatrudnienia osób z niepełnosprawnościami, bezrobotnych lub osób, o których mowa w przepisach o zatrudnieniu socjalnym, w przypadku gdy jest zobowiązany stosować do nich PZP albo zasadę konkurencyjności.</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zamówień o wartości od 20 tys. zł netto do 50 tys. zł netto włącznie, tj. bez podatku </w:t>
            </w:r>
            <w:r w:rsidRPr="00565711">
              <w:rPr>
                <w:rFonts w:eastAsia="Calibri" w:cs="Times New Roman"/>
              </w:rPr>
              <w:br/>
              <w:t xml:space="preserve">od towarów i usług (VAT), w celu zapewnienia, iż wydatki będą ponoszone w sposób przejrzysty, racjonalny i efektywny, istnieje obowiązek dokonania i udokumentowania rozeznania rynku zgodnie </w:t>
            </w:r>
            <w:r w:rsidRPr="00565711">
              <w:rPr>
                <w:rFonts w:eastAsia="Calibri" w:cs="Times New Roman"/>
              </w:rPr>
              <w:br/>
              <w:t xml:space="preserve">z zapisami rozdziału 6.5.1 </w:t>
            </w:r>
            <w:r w:rsidRPr="00565711">
              <w:rPr>
                <w:rFonts w:eastAsia="Calibri" w:cs="Times New Roman"/>
                <w:i/>
              </w:rPr>
              <w:t>Wytycznych w zakresie kwalifikowalności wydatków..</w:t>
            </w:r>
          </w:p>
        </w:tc>
      </w:tr>
    </w:tbl>
    <w:p w:rsidR="00565711" w:rsidRPr="00565711" w:rsidRDefault="00565711" w:rsidP="00565711">
      <w:pPr>
        <w:keepNext/>
        <w:keepLines/>
        <w:spacing w:before="200" w:after="0"/>
        <w:outlineLvl w:val="2"/>
        <w:rPr>
          <w:rFonts w:eastAsia="Times New Roman" w:cs="Times New Roman"/>
          <w:b/>
          <w:bCs/>
          <w:sz w:val="24"/>
          <w:szCs w:val="24"/>
        </w:rPr>
      </w:pPr>
      <w:bookmarkStart w:id="53" w:name="_Toc460228017"/>
      <w:bookmarkStart w:id="54" w:name="_Toc482342618"/>
      <w:r w:rsidRPr="00565711">
        <w:rPr>
          <w:rFonts w:eastAsia="Times New Roman" w:cs="Times New Roman"/>
          <w:b/>
          <w:bCs/>
          <w:sz w:val="24"/>
          <w:szCs w:val="24"/>
        </w:rPr>
        <w:t>V.3.</w:t>
      </w:r>
      <w:r w:rsidR="003311C6">
        <w:rPr>
          <w:rFonts w:eastAsia="Times New Roman" w:cs="Times New Roman"/>
          <w:b/>
          <w:bCs/>
          <w:sz w:val="24"/>
          <w:szCs w:val="24"/>
        </w:rPr>
        <w:t>10</w:t>
      </w:r>
      <w:r w:rsidRPr="00565711">
        <w:rPr>
          <w:rFonts w:eastAsia="Times New Roman" w:cs="Times New Roman"/>
          <w:b/>
          <w:bCs/>
          <w:sz w:val="24"/>
          <w:szCs w:val="24"/>
        </w:rPr>
        <w:t>. Wkład własny</w:t>
      </w:r>
      <w:bookmarkEnd w:id="53"/>
      <w:bookmarkEnd w:id="54"/>
    </w:p>
    <w:p w:rsidR="00565711" w:rsidRPr="00565711" w:rsidRDefault="00565711" w:rsidP="00565711">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rsidR="00565711" w:rsidRPr="00565711" w:rsidRDefault="00565711" w:rsidP="00565711">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Wycena wkładu niepieniężnego powinna być dokonywana zgodnie z </w:t>
      </w:r>
      <w:r w:rsidRPr="00565711">
        <w:rPr>
          <w:rFonts w:eastAsia="Calibri" w:cs="Times New Roman"/>
          <w:i/>
        </w:rPr>
        <w:t>Wytycznymi w zakresie kwalifikowalności wydatków</w:t>
      </w:r>
      <w:r w:rsidRPr="00565711">
        <w:rPr>
          <w:rFonts w:eastAsia="Calibri" w:cs="Times New Roman"/>
        </w:rPr>
        <w:t xml:space="preserve">. Wkład własny niepieniężny może być wniesiony np. w postaci </w:t>
      </w:r>
      <w:proofErr w:type="spellStart"/>
      <w:r w:rsidRPr="00565711">
        <w:rPr>
          <w:rFonts w:eastAsia="Calibri" w:cs="Times New Roman"/>
        </w:rPr>
        <w:t>sal</w:t>
      </w:r>
      <w:proofErr w:type="spellEnd"/>
      <w:r w:rsidRPr="00565711">
        <w:rPr>
          <w:rFonts w:eastAsia="Calibri" w:cs="Times New Roman"/>
        </w:rPr>
        <w:t xml:space="preserve">. W takim </w:t>
      </w:r>
      <w:r w:rsidRPr="00565711">
        <w:rPr>
          <w:rFonts w:eastAsia="Calibri" w:cs="Times New Roman"/>
        </w:rPr>
        <w:lastRenderedPageBreak/>
        <w:t>przypadku wartość wkładu wycenia się jako koszt amortyzacji lub wynajmu (stawkę może określać np. cennik danej instytucji).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niepieniężny, który w ciągu 7 poprzednich lat (10 lat dla nieruchomości) od dnia zakupu był współfinansowany ze środków unijnych lub/oraz dotacji z krajowych środków publicznych, jest niekwalifikowalny (podwójne finansowanie).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Wkład własny w projektach objętych pomocą publiczną (nie dotyczy projektów objętych pomocą de </w:t>
      </w:r>
      <w:proofErr w:type="spellStart"/>
      <w:r w:rsidRPr="00565711">
        <w:rPr>
          <w:rFonts w:eastAsia="Calibri" w:cs="Times New Roman"/>
          <w:color w:val="000000"/>
          <w:lang w:eastAsia="pl-PL"/>
        </w:rPr>
        <w:t>minimis</w:t>
      </w:r>
      <w:proofErr w:type="spellEnd"/>
      <w:r w:rsidRPr="00565711">
        <w:rPr>
          <w:rFonts w:eastAsia="Calibri" w:cs="Times New Roman"/>
          <w:color w:val="000000"/>
          <w:lang w:eastAsia="pl-PL"/>
        </w:rPr>
        <w:t xml:space="preserve">) powinien być pozbawiony znamion środków publicznych, co będzie każdorazowo weryfikowane przez osoby sprawdzające dany wniosek.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565711" w:rsidRPr="00565711" w:rsidRDefault="00565711" w:rsidP="00565711">
      <w:pPr>
        <w:spacing w:after="0"/>
        <w:jc w:val="both"/>
        <w:rPr>
          <w:rFonts w:eastAsia="Calibri" w:cs="Times New Roman"/>
        </w:rPr>
      </w:pPr>
      <w:r w:rsidRPr="00565711">
        <w:rPr>
          <w:rFonts w:eastAsia="Calibri" w:cs="Times New Roman"/>
        </w:rP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565711" w:rsidRPr="00565711" w:rsidRDefault="00565711" w:rsidP="00565711">
      <w:pPr>
        <w:keepNext/>
        <w:keepLines/>
        <w:spacing w:before="200" w:after="0"/>
        <w:outlineLvl w:val="2"/>
        <w:rPr>
          <w:rFonts w:eastAsia="Times New Roman" w:cs="Times New Roman"/>
          <w:b/>
          <w:bCs/>
          <w:sz w:val="24"/>
          <w:szCs w:val="24"/>
        </w:rPr>
      </w:pPr>
      <w:bookmarkStart w:id="55" w:name="_Toc460228018"/>
      <w:bookmarkStart w:id="56" w:name="_Toc482342619"/>
      <w:r w:rsidRPr="00565711">
        <w:rPr>
          <w:rFonts w:eastAsia="Times New Roman" w:cs="Times New Roman"/>
          <w:b/>
          <w:bCs/>
          <w:sz w:val="24"/>
          <w:szCs w:val="24"/>
        </w:rPr>
        <w:t>V.3.1</w:t>
      </w:r>
      <w:r w:rsidR="003311C6">
        <w:rPr>
          <w:rFonts w:eastAsia="Times New Roman" w:cs="Times New Roman"/>
          <w:b/>
          <w:bCs/>
          <w:sz w:val="24"/>
          <w:szCs w:val="24"/>
        </w:rPr>
        <w:t>1</w:t>
      </w:r>
      <w:r w:rsidRPr="00565711">
        <w:rPr>
          <w:rFonts w:eastAsia="Times New Roman" w:cs="Times New Roman"/>
          <w:b/>
          <w:bCs/>
          <w:sz w:val="24"/>
          <w:szCs w:val="24"/>
        </w:rPr>
        <w:t>. Podatek od towarów i usług</w:t>
      </w:r>
      <w:bookmarkEnd w:id="55"/>
      <w:bookmarkEnd w:id="56"/>
    </w:p>
    <w:p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rsidR="00565711" w:rsidRPr="00565711" w:rsidRDefault="00565711" w:rsidP="00565711">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w:t>
      </w:r>
      <w:r w:rsidRPr="00565711">
        <w:rPr>
          <w:rFonts w:eastAsia="Calibri" w:cs="Times New Roman"/>
        </w:rPr>
        <w:lastRenderedPageBreak/>
        <w:t>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565711" w:rsidRPr="00565711" w:rsidRDefault="00565711" w:rsidP="00565711">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rsidR="00565711" w:rsidRPr="00565711" w:rsidRDefault="00565711" w:rsidP="00565711">
      <w:pPr>
        <w:keepNext/>
        <w:keepLines/>
        <w:spacing w:before="200" w:after="0"/>
        <w:outlineLvl w:val="2"/>
        <w:rPr>
          <w:rFonts w:eastAsia="Times New Roman" w:cs="Times New Roman"/>
          <w:b/>
          <w:bCs/>
          <w:sz w:val="24"/>
          <w:szCs w:val="24"/>
        </w:rPr>
      </w:pPr>
      <w:bookmarkStart w:id="57" w:name="_Toc482342620"/>
      <w:r w:rsidRPr="00565711">
        <w:rPr>
          <w:rFonts w:eastAsia="Times New Roman" w:cs="Times New Roman"/>
          <w:b/>
          <w:bCs/>
          <w:sz w:val="24"/>
          <w:szCs w:val="24"/>
        </w:rPr>
        <w:t>V.3.1</w:t>
      </w:r>
      <w:r w:rsidR="003311C6">
        <w:rPr>
          <w:rFonts w:eastAsia="Times New Roman" w:cs="Times New Roman"/>
          <w:b/>
          <w:bCs/>
          <w:sz w:val="24"/>
          <w:szCs w:val="24"/>
        </w:rPr>
        <w:t>2</w:t>
      </w:r>
      <w:r w:rsidRPr="00565711">
        <w:rPr>
          <w:rFonts w:eastAsia="Times New Roman" w:cs="Times New Roman"/>
          <w:b/>
          <w:bCs/>
          <w:sz w:val="24"/>
          <w:szCs w:val="24"/>
        </w:rPr>
        <w:t>. Zasady konstruowania budżetu projektu</w:t>
      </w:r>
      <w:bookmarkEnd w:id="57"/>
    </w:p>
    <w:p w:rsidR="00565711" w:rsidRPr="00565711" w:rsidRDefault="00565711" w:rsidP="00565711">
      <w:pPr>
        <w:spacing w:after="0"/>
        <w:jc w:val="both"/>
        <w:rPr>
          <w:rFonts w:eastAsia="Calibri" w:cs="Times New Roman"/>
        </w:rPr>
      </w:pPr>
      <w:r w:rsidRPr="00565711">
        <w:rPr>
          <w:rFonts w:eastAsia="Calibri" w:cs="Times New Roman"/>
        </w:rPr>
        <w:t xml:space="preserve">Podmiot realizujący projekt ponosi wydatki związane z jego realizacją zgodnie z </w:t>
      </w:r>
      <w:r w:rsidRPr="00565711">
        <w:rPr>
          <w:rFonts w:eastAsia="Calibri" w:cs="Times New Roman"/>
          <w:i/>
        </w:rPr>
        <w:t xml:space="preserve">Wytycznymi w zakresie kwalifikowalności wydatków </w:t>
      </w:r>
      <w:r w:rsidRPr="00565711">
        <w:rPr>
          <w:rFonts w:eastAsia="Calibri" w:cs="Times New Roman"/>
        </w:rPr>
        <w:t xml:space="preserve">oraz </w:t>
      </w:r>
      <w:r w:rsidRPr="00565711">
        <w:rPr>
          <w:rFonts w:eastAsia="Calibri" w:cs="Times New Roman"/>
          <w:i/>
        </w:rPr>
        <w:t xml:space="preserve">Wytycznymi w zakresie realizacji przedsięwzięć w obszarze włączenia społecznego i zwalczania ubóstwa z wykorzystaniem środków Europejskiego Funduszu Społecznego </w:t>
      </w:r>
      <w:r w:rsidRPr="00565711">
        <w:rPr>
          <w:rFonts w:eastAsia="Calibri" w:cs="Times New Roman"/>
          <w:i/>
        </w:rPr>
        <w:br/>
        <w:t>i Europejskiego Funduszu Rozwoju Regionalnego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bezpośrednie</w:t>
      </w:r>
    </w:p>
    <w:p w:rsidR="00565711" w:rsidRPr="00565711" w:rsidRDefault="00565711" w:rsidP="00565711">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lastRenderedPageBreak/>
        <w:t xml:space="preserve">W przypadku umieszczenia w budżecie projektu kosztu zestawu np. wyposażenie pracowni CIS,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rynkowych zgodnie z załącznikiem nr </w:t>
      </w:r>
      <w:r w:rsidR="002D627D">
        <w:rPr>
          <w:rFonts w:eastAsia="Calibri" w:cs="Times New Roman"/>
        </w:rPr>
        <w:t>7</w:t>
      </w:r>
      <w:r w:rsidR="002D627D" w:rsidRPr="00565711">
        <w:rPr>
          <w:rFonts w:eastAsia="Calibri" w:cs="Times New Roman"/>
        </w:rPr>
        <w:t xml:space="preserve"> </w:t>
      </w:r>
      <w:r w:rsidRPr="00565711">
        <w:rPr>
          <w:rFonts w:eastAsia="Calibri" w:cs="Times New Roman"/>
        </w:rPr>
        <w:t>do Ogłoszenia o naborze wniosków, tj. Wykaz dopuszczalnych stawek dla towarów i usług.</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565711">
        <w:rPr>
          <w:rFonts w:eastAsia="Calibri" w:cs="Times New Roman"/>
        </w:rPr>
        <w:br/>
        <w:t xml:space="preserve">w ramach której ponoszony jest koszt. </w:t>
      </w: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ograniczyć się do przyporządkowania wydatków </w:t>
      </w:r>
      <w:r w:rsidRPr="00565711">
        <w:rPr>
          <w:rFonts w:eastAsia="Calibri" w:cs="Times New Roman"/>
          <w:b/>
        </w:rPr>
        <w:t>tylko</w:t>
      </w:r>
      <w:r w:rsidRPr="00565711">
        <w:rPr>
          <w:rFonts w:eastAsia="Calibri" w:cs="Times New Roman"/>
        </w:rPr>
        <w:t xml:space="preserve"> do wskazanych poniżej kategorii kosztów.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rsidR="00565711" w:rsidRPr="00565711" w:rsidRDefault="00565711" w:rsidP="00565711">
      <w:pPr>
        <w:numPr>
          <w:ilvl w:val="0"/>
          <w:numId w:val="12"/>
        </w:numPr>
        <w:spacing w:after="0"/>
        <w:contextualSpacing/>
        <w:jc w:val="both"/>
        <w:rPr>
          <w:rFonts w:eastAsia="Calibri" w:cs="Times New Roman"/>
        </w:rPr>
      </w:pPr>
      <w:r w:rsidRPr="00565711">
        <w:rPr>
          <w:rFonts w:eastAsia="Calibri" w:cs="Times New Roman"/>
        </w:rPr>
        <w:t xml:space="preserve">Doradztwo zawodowe; </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Rodziny wspierające</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Asystentura rodzinna</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rPr>
        <w:t>Kursy/szkolenia</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Warsztaty</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rsidR="00565711" w:rsidRPr="00565711" w:rsidRDefault="00565711" w:rsidP="00565711">
      <w:pPr>
        <w:spacing w:after="0"/>
        <w:ind w:left="720"/>
        <w:contextualSpacing/>
        <w:jc w:val="both"/>
        <w:rPr>
          <w:rFonts w:eastAsia="Calibri" w:cs="Times New Roman"/>
        </w:rPr>
      </w:pPr>
    </w:p>
    <w:p w:rsidR="00565711" w:rsidRPr="00565711" w:rsidRDefault="00565711" w:rsidP="00565711">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rsidR="00565711" w:rsidRPr="00565711" w:rsidRDefault="00565711" w:rsidP="00565711">
      <w:pPr>
        <w:spacing w:after="0"/>
        <w:jc w:val="both"/>
        <w:rPr>
          <w:rFonts w:eastAsia="Calibri" w:cs="Times New Roman"/>
        </w:rPr>
      </w:pPr>
      <w:r w:rsidRPr="00565711">
        <w:rPr>
          <w:rFonts w:eastAsia="Calibri" w:cs="Times New Roman"/>
        </w:rPr>
        <w:t>We wniosku o dofinansowanie Wnioskodawca wskazuje:</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21"/>
      </w:r>
      <w:r w:rsidRPr="00565711">
        <w:rPr>
          <w:rFonts w:eastAsia="Calibri" w:cs="Times New Roman"/>
        </w:rPr>
        <w:t>,</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22"/>
      </w: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rsidR="00565711" w:rsidRPr="00565711" w:rsidRDefault="00565711" w:rsidP="00565711">
      <w:pPr>
        <w:spacing w:after="0"/>
        <w:jc w:val="both"/>
        <w:rPr>
          <w:rFonts w:eastAsia="Calibri" w:cs="Calibri"/>
          <w:b/>
        </w:rPr>
      </w:pPr>
    </w:p>
    <w:p w:rsidR="00565711" w:rsidRPr="00565711" w:rsidRDefault="00565711" w:rsidP="00565711">
      <w:pPr>
        <w:spacing w:after="0"/>
        <w:jc w:val="both"/>
        <w:rPr>
          <w:rFonts w:eastAsia="Calibri" w:cs="Calibri"/>
          <w:b/>
        </w:rPr>
      </w:pPr>
      <w:r w:rsidRPr="00565711">
        <w:rPr>
          <w:rFonts w:eastAsia="Calibri" w:cs="Calibri"/>
          <w:b/>
        </w:rPr>
        <w:t xml:space="preserve">UWAGA: </w:t>
      </w:r>
    </w:p>
    <w:p w:rsidR="00565711" w:rsidRPr="00565711" w:rsidRDefault="00565711" w:rsidP="00565711">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rsidR="00565711" w:rsidRPr="00565711" w:rsidRDefault="00565711" w:rsidP="00565711">
      <w:pPr>
        <w:spacing w:after="0"/>
        <w:jc w:val="both"/>
        <w:rPr>
          <w:rFonts w:eastAsia="Calibri" w:cs="Calibri"/>
        </w:rPr>
      </w:pPr>
    </w:p>
    <w:p w:rsidR="00565711" w:rsidRPr="00565711" w:rsidRDefault="00565711" w:rsidP="00565711">
      <w:pPr>
        <w:spacing w:after="0"/>
        <w:jc w:val="both"/>
        <w:rPr>
          <w:rFonts w:eastAsia="Calibri" w:cs="Times New Roman"/>
        </w:rPr>
      </w:pPr>
      <w:r w:rsidRPr="00565711">
        <w:rPr>
          <w:rFonts w:eastAsia="Calibri" w:cs="Times New Roman"/>
        </w:rPr>
        <w:t>Należy pamiętać, aby w ramach jednego zadania nie wystąpiły dwie identyczne nazwy kosztów.</w:t>
      </w:r>
    </w:p>
    <w:p w:rsidR="00565711" w:rsidRPr="00565711" w:rsidRDefault="00565711" w:rsidP="00565711">
      <w:pPr>
        <w:spacing w:after="0"/>
        <w:jc w:val="both"/>
        <w:rPr>
          <w:rFonts w:eastAsia="Calibri" w:cs="Times New Roman"/>
        </w:rPr>
      </w:pPr>
      <w:r w:rsidRPr="00565711">
        <w:rPr>
          <w:rFonts w:eastAsia="Calibri" w:cs="Times New Roman"/>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rsidR="00565711" w:rsidRPr="00565711" w:rsidRDefault="00565711" w:rsidP="00565711">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rsidR="00565711" w:rsidRPr="00565711" w:rsidRDefault="00565711" w:rsidP="00565711">
      <w:pPr>
        <w:spacing w:after="0"/>
        <w:jc w:val="both"/>
        <w:rPr>
          <w:rFonts w:eastAsia="Calibri" w:cs="Times New Roman"/>
          <w:i/>
        </w:rPr>
      </w:pPr>
    </w:p>
    <w:p w:rsidR="00565711" w:rsidRPr="00565711" w:rsidRDefault="00565711" w:rsidP="00565711">
      <w:pPr>
        <w:spacing w:after="0"/>
        <w:jc w:val="both"/>
        <w:rPr>
          <w:rFonts w:eastAsia="Calibri" w:cs="Times New Roman"/>
        </w:rPr>
      </w:pPr>
      <w:r w:rsidRPr="00565711">
        <w:rPr>
          <w:rFonts w:eastAsia="Calibri" w:cs="Times New Roman"/>
        </w:rPr>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p>
    <w:p w:rsidR="00565711" w:rsidRPr="00565711" w:rsidRDefault="00565711" w:rsidP="00565711">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Zakup środków trwałych</w:t>
      </w:r>
      <w:r w:rsidRPr="00565711">
        <w:rPr>
          <w:rFonts w:eastAsia="Calibri" w:cs="Times New Roman"/>
        </w:rPr>
        <w:t>, za wyjątkiem zakupu nieruchomości, infrastruktury i środków trwałych przeznaczonych na dostosowanie lub adaptację budynków i pomieszczeń, nie stanowi wydatku w ramach cross-</w:t>
      </w:r>
      <w:proofErr w:type="spellStart"/>
      <w:r w:rsidRPr="00565711">
        <w:rPr>
          <w:rFonts w:eastAsia="Calibri" w:cs="Times New Roman"/>
        </w:rPr>
        <w:t>financingu</w:t>
      </w:r>
      <w:proofErr w:type="spellEnd"/>
      <w:r w:rsidRPr="00565711">
        <w:rPr>
          <w:rFonts w:eastAsia="Calibri" w:cs="Times New Roman"/>
        </w:rPr>
        <w:t xml:space="preserve">.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565711">
        <w:rPr>
          <w:rFonts w:eastAsia="Calibri" w:cs="Times New Roman"/>
        </w:rPr>
        <w:br/>
        <w:t>i powyżej 3 500 PLN netto.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rPr>
        <w:t xml:space="preserve">We wnioskach złożonych w ramach naboru wartość środków trwałych (o wartości jednostkowej równej lub wyższej niż 3500 PLN netto) zakupionych w ramach kosztów bezpośrednich wynosi maksymalnie 10 % całkowitych wydatków kwalifikowalnych projektu, przy czym </w:t>
      </w:r>
      <w:r w:rsidRPr="00565711">
        <w:rPr>
          <w:rFonts w:eastAsia="Calibri" w:cs="Times New Roman"/>
          <w:b/>
        </w:rPr>
        <w:t xml:space="preserve">łączna wartość wydatków poniesionych na </w:t>
      </w:r>
      <w:r w:rsidRPr="00565711">
        <w:rPr>
          <w:rFonts w:eastAsia="Calibri" w:cs="Times New Roman"/>
          <w:b/>
        </w:rPr>
        <w:lastRenderedPageBreak/>
        <w:t>zakup środków trwałych oraz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przekroczyć 10 % całkowitych wydatków kwalifikowalnych projektu.</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contextualSpacing/>
        <w:jc w:val="both"/>
        <w:rPr>
          <w:rFonts w:eastAsia="Calibri" w:cs="Times New Roman"/>
          <w:b/>
        </w:rPr>
      </w:pPr>
      <w:r w:rsidRPr="00565711">
        <w:rPr>
          <w:rFonts w:eastAsia="Calibri" w:cs="Times New Roman"/>
          <w:b/>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sidRPr="00565711">
        <w:rPr>
          <w:rFonts w:eastAsia="Calibri" w:cs="Times New Roman"/>
        </w:rPr>
        <w:t>np.: „Komputer stacjonarny (23% VAT)”.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rsidR="00565711" w:rsidRPr="00565711" w:rsidRDefault="00565711" w:rsidP="00565711">
      <w:pPr>
        <w:autoSpaceDE w:val="0"/>
        <w:autoSpaceDN w:val="0"/>
        <w:adjustRightInd w:val="0"/>
        <w:spacing w:after="27"/>
        <w:jc w:val="both"/>
        <w:rPr>
          <w:rFonts w:eastAsia="Calibri" w:cs="Times New Roman"/>
          <w:b/>
          <w:bCs/>
          <w:lang w:eastAsia="pl-PL"/>
        </w:rPr>
      </w:pPr>
    </w:p>
    <w:p w:rsidR="00565711" w:rsidRPr="00565711" w:rsidRDefault="00565711" w:rsidP="00565711">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rsidR="00565711" w:rsidRPr="00565711" w:rsidRDefault="00565711" w:rsidP="00565711">
      <w:pPr>
        <w:autoSpaceDE w:val="0"/>
        <w:autoSpaceDN w:val="0"/>
        <w:adjustRightInd w:val="0"/>
        <w:spacing w:after="0"/>
        <w:jc w:val="both"/>
        <w:rPr>
          <w:rFonts w:eastAsia="Calibri" w:cs="Times New Roman"/>
          <w:b/>
          <w:bCs/>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pośrednie</w:t>
      </w:r>
    </w:p>
    <w:p w:rsidR="00565711" w:rsidRPr="00565711" w:rsidRDefault="00565711" w:rsidP="00565711">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lastRenderedPageBreak/>
        <w:t>wydatki związane z otworzeniem lub prowadzeniem wyodrębnionego na rzecz projektu subkonta na rachunku bankowym lub odrębnego rachunku bankowego,</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rsidR="00565711" w:rsidRPr="00565711" w:rsidRDefault="00565711" w:rsidP="00565711">
      <w:pPr>
        <w:spacing w:after="0"/>
        <w:ind w:left="1440"/>
        <w:jc w:val="both"/>
        <w:rPr>
          <w:rFonts w:eastAsia="Calibri" w:cs="Times New Roman"/>
        </w:rPr>
      </w:pPr>
    </w:p>
    <w:p w:rsidR="00565711" w:rsidRPr="00565711" w:rsidRDefault="00565711" w:rsidP="00565711">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23"/>
      </w:r>
      <w:r w:rsidRPr="00565711">
        <w:rPr>
          <w:rFonts w:eastAsia="Calibri" w:cs="Times New Roman"/>
        </w:rPr>
        <w:t xml:space="preserve"> do </w:t>
      </w:r>
      <w:r w:rsidRPr="00565711">
        <w:rPr>
          <w:rFonts w:eastAsia="Calibri" w:cs="Times New Roman"/>
        </w:rPr>
        <w:br/>
        <w:t>830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24"/>
      </w:r>
      <w:r w:rsidRPr="00565711">
        <w:rPr>
          <w:rFonts w:eastAsia="Calibri" w:cs="Times New Roman"/>
        </w:rPr>
        <w:t xml:space="preserve"> powyżej 830 tys. PLN do 1 740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5"/>
      </w:r>
      <w:r w:rsidRPr="00565711">
        <w:rPr>
          <w:rFonts w:eastAsia="Calibri" w:cs="Times New Roman"/>
        </w:rPr>
        <w:t xml:space="preserve"> powyżej </w:t>
      </w:r>
      <w:r w:rsidRPr="00565711">
        <w:rPr>
          <w:rFonts w:eastAsia="Calibri" w:cs="Times New Roman"/>
        </w:rPr>
        <w:br/>
        <w:t>1 740 tys. PLN do 4 550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6"/>
      </w:r>
      <w:r w:rsidRPr="00565711">
        <w:rPr>
          <w:rFonts w:eastAsia="Calibri" w:cs="Times New Roman"/>
        </w:rPr>
        <w:t xml:space="preserve"> przekraczającej 4 550 tys. PLN.</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r>
            <w:r w:rsidRPr="00565711">
              <w:rPr>
                <w:rFonts w:eastAsia="Calibri" w:cs="Times New Roman"/>
              </w:rPr>
              <w:lastRenderedPageBreak/>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rsidR="00565711" w:rsidRPr="00565711" w:rsidRDefault="00565711" w:rsidP="0056571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rsidR="00565711" w:rsidRPr="00565711" w:rsidRDefault="00565711" w:rsidP="0056571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rsidR="00565711" w:rsidRPr="00565711" w:rsidRDefault="00565711" w:rsidP="00565711">
      <w:pPr>
        <w:keepNext/>
        <w:spacing w:before="240" w:after="60"/>
        <w:outlineLvl w:val="3"/>
        <w:rPr>
          <w:rFonts w:eastAsia="Times New Roman" w:cs="Times New Roman"/>
          <w:b/>
          <w:bCs/>
        </w:rPr>
      </w:pPr>
      <w:bookmarkStart w:id="58" w:name="_Toc460228020"/>
      <w:r w:rsidRPr="00565711">
        <w:rPr>
          <w:rFonts w:eastAsia="Times New Roman" w:cs="Times New Roman"/>
          <w:b/>
          <w:bCs/>
        </w:rPr>
        <w:lastRenderedPageBreak/>
        <w:t>Uproszczone metody rozliczania wydatków</w:t>
      </w:r>
      <w:bookmarkEnd w:id="58"/>
      <w:r w:rsidRPr="00565711">
        <w:rPr>
          <w:rFonts w:eastAsia="Times New Roman" w:cs="Times New Roman"/>
          <w:b/>
          <w:bCs/>
        </w:rPr>
        <w:t xml:space="preserve"> </w:t>
      </w:r>
    </w:p>
    <w:p w:rsidR="00565711" w:rsidRPr="00565711" w:rsidRDefault="00565711" w:rsidP="00565711">
      <w:pPr>
        <w:spacing w:after="0"/>
        <w:jc w:val="both"/>
        <w:rPr>
          <w:rFonts w:eastAsia="Calibri" w:cs="Times New Roman"/>
        </w:rPr>
      </w:pPr>
      <w:r w:rsidRPr="00565711">
        <w:rPr>
          <w:rFonts w:eastAsia="Calibri" w:cs="Times New Roman"/>
        </w:rPr>
        <w:t>W niniejszym naborze możliwe jest stosowanie uproszczonych metod rozliczania wydatków w postaci kwot ryczałtowych.</w:t>
      </w:r>
    </w:p>
    <w:p w:rsidR="00565711" w:rsidRPr="00565711" w:rsidRDefault="00565711" w:rsidP="00565711">
      <w:pPr>
        <w:spacing w:after="0"/>
        <w:jc w:val="both"/>
        <w:rPr>
          <w:rFonts w:eastAsia="Calibri" w:cs="Times New Roman"/>
        </w:rPr>
      </w:pPr>
      <w:r w:rsidRPr="00565711">
        <w:rPr>
          <w:rFonts w:eastAsia="Calibri" w:cs="Times New Roman"/>
        </w:rPr>
        <w:t xml:space="preserve">W projektach, których wartość wkładu publicznego (środków publicznych) nie przekracza wyrażonej w PLN równowartości 100.000 euro, </w:t>
      </w:r>
      <w:r w:rsidRPr="00565711">
        <w:rPr>
          <w:rFonts w:eastAsia="Calibri" w:cs="Times New Roman"/>
          <w:b/>
        </w:rPr>
        <w:t xml:space="preserve">tj. </w:t>
      </w:r>
      <w:r w:rsidR="006368C6" w:rsidRPr="00EC3125">
        <w:rPr>
          <w:rFonts w:eastAsia="Calibri" w:cs="Times New Roman"/>
          <w:b/>
          <w:color w:val="FF0000"/>
        </w:rPr>
        <w:t xml:space="preserve">429.160 </w:t>
      </w:r>
      <w:r w:rsidRPr="00EC3125">
        <w:rPr>
          <w:rFonts w:eastAsia="Calibri" w:cs="Times New Roman"/>
          <w:b/>
          <w:color w:val="FF0000"/>
        </w:rPr>
        <w:t>zł</w:t>
      </w:r>
      <w:r w:rsidRPr="00565711">
        <w:rPr>
          <w:rFonts w:eastAsia="Calibri" w:cs="Times New Roman"/>
          <w:vertAlign w:val="superscript"/>
        </w:rPr>
        <w:footnoteReference w:id="27"/>
      </w:r>
      <w:r w:rsidRPr="00565711">
        <w:rPr>
          <w:rFonts w:eastAsia="Calibri" w:cs="Times New Roman"/>
        </w:rPr>
        <w:t>, stosowanie wyżej wymienionej uproszczonej metody rozliczania wydatków jest obligatoryjne ze względu na brzmienie warunku: „Projekty o wartości nieprzekraczającej wyrażonej w PLN równowartości kwoty 100 000 euro wkładu publicznego</w:t>
      </w:r>
      <w:r w:rsidRPr="00565711">
        <w:rPr>
          <w:rFonts w:eastAsia="Calibri" w:cs="Times New Roman"/>
          <w:vertAlign w:val="superscript"/>
        </w:rPr>
        <w:footnoteReference w:id="28"/>
      </w:r>
      <w:r w:rsidRPr="00565711">
        <w:rPr>
          <w:rFonts w:eastAsia="Calibri" w:cs="Times New Roman"/>
        </w:rPr>
        <w:t xml:space="preserve"> są rozliczane uproszczonymi metodami, o których mowa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a projekty o wartości przekraczającej 100 000 euro wkładu publicznego</w:t>
      </w:r>
      <w:r w:rsidRPr="00565711">
        <w:rPr>
          <w:rFonts w:eastAsia="Calibri" w:cs="Times New Roman"/>
          <w:vertAlign w:val="superscript"/>
        </w:rPr>
        <w:footnoteReference w:id="29"/>
      </w:r>
      <w:r w:rsidRPr="00565711">
        <w:rPr>
          <w:rFonts w:eastAsia="Calibri" w:cs="Times New Roman"/>
        </w:rPr>
        <w:t xml:space="preserve"> - na podstawie rzeczywiście poniesionych wydatków” z poniższym zastrzeżeniem.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wszystkie działania/zadania projektu są realizowane zgodnie z podrozdziałem 6.5 </w:t>
      </w:r>
      <w:r w:rsidRPr="00565711">
        <w:rPr>
          <w:rFonts w:eastAsia="Calibri" w:cs="Times New Roman"/>
          <w:i/>
        </w:rPr>
        <w:t>Wytycznych</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zasadą konkurencyjności, roze</w:t>
      </w:r>
      <w:r w:rsidRPr="00565711">
        <w:rPr>
          <w:rFonts w:eastAsia="Calibri" w:cs="Times New Roman"/>
          <w:bCs/>
        </w:rPr>
        <w:t xml:space="preserve">znaniem rynku). </w:t>
      </w:r>
      <w:r w:rsidRPr="00565711">
        <w:rPr>
          <w:rFonts w:eastAsia="Calibri" w:cs="Times New Roman"/>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565711" w:rsidRPr="00565711" w:rsidRDefault="00565711" w:rsidP="00565711">
      <w:pPr>
        <w:spacing w:after="0"/>
        <w:jc w:val="both"/>
        <w:rPr>
          <w:rFonts w:eastAsia="Calibri" w:cs="Times New Roman"/>
        </w:rPr>
      </w:pPr>
      <w:r w:rsidRPr="00565711">
        <w:rPr>
          <w:rFonts w:eastAsia="Calibri" w:cs="Times New Roman"/>
        </w:rPr>
        <w:t xml:space="preserve">Jeżeli jednak tylko część projektu jest zlecana, stosowanie uproszczonej metody rozliczania wydatków, </w:t>
      </w:r>
      <w:r w:rsidRPr="00565711">
        <w:rPr>
          <w:rFonts w:eastAsia="Calibri" w:cs="Times New Roman"/>
        </w:rPr>
        <w:br/>
        <w:t>tj. kwot ryczałtowych jest obligatoryjne w przypadku projektów o równowartości kwoty 100 000 EUR wkładu publicznego.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Kwotą ryczałtową jest kwota uzgodniona za wykonanie określonego w projekcie zadania na etapie zatwierdzenia wniosku. Jedno zadanie stanowi jedną kwotę ryczałtową.</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565711">
        <w:rPr>
          <w:rFonts w:eastAsia="Calibri" w:cs="Times New Roman"/>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color w:val="000000"/>
          <w:lang w:eastAsia="pl-PL"/>
        </w:rPr>
      </w:pPr>
      <w:r w:rsidRPr="00565711">
        <w:rPr>
          <w:rFonts w:eastAsia="Calibri" w:cs="Times New Roman"/>
        </w:rPr>
        <w:t>W przypadku realizacji zadania niezgodnie z podstawowymi założeniami wniosku o dofinansowanie (zgodnie z warunkami zawartej umowy) uznane zostanie, iż Beneficjent nie wykonał zadania prawidłowo oraz nie rozliczył przyznanej kwoty ryczałtowej,</w:t>
      </w:r>
      <w:r w:rsidRPr="00565711">
        <w:rPr>
          <w:rFonts w:eastAsia="Calibri" w:cs="Times New Roman"/>
          <w:color w:val="000000"/>
          <w:lang w:eastAsia="pl-PL"/>
        </w:rPr>
        <w:t xml:space="preserve"> z następującym zastrzeżeniem - </w:t>
      </w:r>
      <w:r w:rsidRPr="00565711">
        <w:rPr>
          <w:rFonts w:eastAsia="Calibri" w:cs="Times New Roman"/>
        </w:rPr>
        <w:t>w ramach kwoty ryczałtowej wydatki objęte cross-</w:t>
      </w:r>
      <w:proofErr w:type="spellStart"/>
      <w:r w:rsidRPr="00565711">
        <w:rPr>
          <w:rFonts w:eastAsia="Calibri" w:cs="Times New Roman"/>
        </w:rPr>
        <w:t>financingiem</w:t>
      </w:r>
      <w:proofErr w:type="spellEnd"/>
      <w:r w:rsidRPr="00565711">
        <w:rPr>
          <w:rFonts w:eastAsia="Calibri" w:cs="Times New Roman"/>
        </w:rPr>
        <w:t xml:space="preserve">, wydatki przeznaczone na zakup środków trwałych oraz inne wydatki objęte limitami, o których mowa w </w:t>
      </w:r>
      <w:r w:rsidRPr="00565711">
        <w:rPr>
          <w:rFonts w:eastAsia="Calibri" w:cs="Times New Roman"/>
          <w:i/>
        </w:rPr>
        <w:t>Wytycznych w zakresie kwalifikowalności wydatków</w:t>
      </w:r>
      <w:r w:rsidRPr="00565711">
        <w:rPr>
          <w:rFonts w:eastAsia="Calibri" w:cs="Times New Roman"/>
        </w:rPr>
        <w:t xml:space="preserve"> lub umowie o dofinansowanie wykazywane są we wniosku o płatność do wysokości limitu określonego w zatwierdzonym wniosku o dofinansowanie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które Beneficjent poniósł na zadanie objęte kwotą ryczałtową, która nie została uznana za rozliczoną, uznaje się za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realizacja projektu jest zlecana w całości wykonawcy zgodnie z podrozdziałem 6.5 </w:t>
      </w:r>
      <w:r w:rsidRPr="00565711">
        <w:rPr>
          <w:rFonts w:eastAsia="Calibri" w:cs="Times New Roman"/>
          <w:i/>
        </w:rPr>
        <w:t>Wytycznych w zakresie kwalifikowalności wydatków</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565711" w:rsidRPr="00565711" w:rsidRDefault="00565711" w:rsidP="00565711">
      <w:pPr>
        <w:spacing w:after="0"/>
        <w:jc w:val="both"/>
        <w:rPr>
          <w:rFonts w:eastAsia="Calibri" w:cs="Times New Roman"/>
        </w:rPr>
      </w:pPr>
      <w:r w:rsidRPr="00565711">
        <w:rPr>
          <w:rFonts w:eastAsia="Calibri" w:cs="Times New Roman"/>
        </w:rPr>
        <w:t>Jeżeli jednak tylko część projektu jest zlecana, stosowanie uproszczonej metody rozliczania wydatków, tj. kwot ryczałtowych jest obligatoryjne w przypadku projektów o równowartości kwoty 100 000 EUR wkładu publicznego.</w:t>
      </w:r>
    </w:p>
    <w:p w:rsidR="00565711" w:rsidRPr="00565711" w:rsidRDefault="00565711" w:rsidP="00565711">
      <w:pPr>
        <w:keepNext/>
        <w:keepLines/>
        <w:spacing w:before="200" w:after="0"/>
        <w:outlineLvl w:val="2"/>
        <w:rPr>
          <w:rFonts w:eastAsia="Times New Roman" w:cs="Times New Roman"/>
          <w:b/>
          <w:bCs/>
          <w:sz w:val="24"/>
          <w:szCs w:val="24"/>
        </w:rPr>
      </w:pPr>
      <w:bookmarkStart w:id="59" w:name="_Toc460228022"/>
      <w:bookmarkStart w:id="60" w:name="_Toc482342621"/>
      <w:r w:rsidRPr="00565711">
        <w:rPr>
          <w:rFonts w:eastAsia="Times New Roman" w:cs="Times New Roman"/>
          <w:b/>
          <w:bCs/>
          <w:sz w:val="24"/>
          <w:szCs w:val="24"/>
        </w:rPr>
        <w:t>V.3.1</w:t>
      </w:r>
      <w:r w:rsidR="003311C6">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9"/>
      <w:bookmarkEnd w:id="60"/>
      <w:proofErr w:type="spellEnd"/>
    </w:p>
    <w:p w:rsidR="00565711" w:rsidRPr="00565711" w:rsidRDefault="00565711" w:rsidP="00565711">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565711">
        <w:rPr>
          <w:rFonts w:eastAsia="Calibri" w:cs="Times New Roman"/>
        </w:rPr>
        <w:t>minimis</w:t>
      </w:r>
      <w:proofErr w:type="spellEnd"/>
      <w:r w:rsidRPr="00565711">
        <w:rPr>
          <w:rFonts w:eastAsia="Calibri" w:cs="Times New Roman"/>
        </w:rPr>
        <w:t xml:space="preserve">, podstawowym aktem jest rozporządzenie Komisji (WE) nr 1407/2013 z dnia 18 grudnia 2013 r. w sprawie stosowania </w:t>
      </w:r>
      <w:r w:rsidRPr="00565711">
        <w:rPr>
          <w:rFonts w:eastAsia="Calibri" w:cs="Times New Roman"/>
        </w:rPr>
        <w:br/>
        <w:t xml:space="preserve">art. 107 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gruncie krajowego porządku prawnego kwestie dotyczące pomocy publicznej reguluje ustawa z dnia </w:t>
      </w:r>
      <w:r w:rsidRPr="00565711">
        <w:rPr>
          <w:rFonts w:eastAsia="Calibri" w:cs="Times New Roman"/>
        </w:rPr>
        <w:br/>
        <w:t>30 kwietnia 2004 roku o postępowaniu w sprawach dotyczących pomocy publicznej oraz wydane na jej podstawie rozporządzenia wykonawcze.</w:t>
      </w: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Natomiast regulacje dotyczące pomocy publicznej i pomocy de </w:t>
      </w:r>
      <w:proofErr w:type="spellStart"/>
      <w:r w:rsidRPr="00565711">
        <w:rPr>
          <w:rFonts w:eastAsia="Calibri" w:cs="Times New Roman"/>
        </w:rPr>
        <w:t>minimis</w:t>
      </w:r>
      <w:proofErr w:type="spellEnd"/>
      <w:r w:rsidRPr="00565711">
        <w:rPr>
          <w:rFonts w:eastAsia="Calibri" w:cs="Times New Roman"/>
        </w:rPr>
        <w:t xml:space="preserve"> w ramach programów operacyjnych finansowanych z Europejskiego Funduszu Społecznego zawarte są w rozporządzeniu Ministra Infrastruktury i Rozwoju z dnia 2 lipca 2015 r. w sprawie udzielania 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z Europejskiego Funduszu Społecznego na lata 2014- 2020.</w:t>
      </w:r>
    </w:p>
    <w:p w:rsidR="00565711" w:rsidRPr="00565711" w:rsidRDefault="00565711" w:rsidP="00565711">
      <w:pPr>
        <w:keepNext/>
        <w:keepLines/>
        <w:spacing w:before="200" w:after="0"/>
        <w:outlineLvl w:val="2"/>
        <w:rPr>
          <w:rFonts w:eastAsia="Times New Roman" w:cs="Times New Roman"/>
          <w:b/>
          <w:bCs/>
          <w:sz w:val="24"/>
          <w:szCs w:val="24"/>
        </w:rPr>
      </w:pPr>
      <w:bookmarkStart w:id="61" w:name="_Toc482342622"/>
      <w:r w:rsidRPr="00565711">
        <w:rPr>
          <w:rFonts w:eastAsia="Times New Roman" w:cs="Times New Roman"/>
          <w:b/>
          <w:bCs/>
          <w:sz w:val="24"/>
          <w:szCs w:val="24"/>
        </w:rPr>
        <w:t>V.3.1</w:t>
      </w:r>
      <w:r w:rsidR="003311C6">
        <w:rPr>
          <w:rFonts w:eastAsia="Times New Roman" w:cs="Times New Roman"/>
          <w:b/>
          <w:bCs/>
          <w:sz w:val="24"/>
          <w:szCs w:val="24"/>
        </w:rPr>
        <w:t>4</w:t>
      </w:r>
      <w:r w:rsidRPr="00565711">
        <w:rPr>
          <w:rFonts w:eastAsia="Times New Roman" w:cs="Times New Roman"/>
          <w:b/>
          <w:bCs/>
          <w:sz w:val="24"/>
          <w:szCs w:val="24"/>
        </w:rPr>
        <w:t>. Reguła proporcjonalności</w:t>
      </w:r>
      <w:bookmarkEnd w:id="61"/>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62" w:name="_Toc482342623"/>
      <w:r w:rsidRPr="00565711">
        <w:rPr>
          <w:rFonts w:eastAsia="Times New Roman" w:cs="Times New Roman"/>
          <w:b/>
          <w:bCs/>
          <w:sz w:val="24"/>
          <w:szCs w:val="24"/>
        </w:rPr>
        <w:t>V.3.1</w:t>
      </w:r>
      <w:r w:rsidR="003311C6">
        <w:rPr>
          <w:rFonts w:eastAsia="Times New Roman" w:cs="Times New Roman"/>
          <w:b/>
          <w:bCs/>
          <w:sz w:val="24"/>
          <w:szCs w:val="24"/>
        </w:rPr>
        <w:t>5</w:t>
      </w:r>
      <w:r w:rsidRPr="00565711">
        <w:rPr>
          <w:rFonts w:eastAsia="Times New Roman" w:cs="Times New Roman"/>
          <w:b/>
          <w:bCs/>
          <w:sz w:val="24"/>
          <w:szCs w:val="24"/>
        </w:rPr>
        <w:t>. Ogólne zasady promocji projektów finansowanych w ramach RPOWP</w:t>
      </w:r>
      <w:bookmarkEnd w:id="62"/>
    </w:p>
    <w:p w:rsidR="00565711" w:rsidRPr="00565711" w:rsidRDefault="00565711" w:rsidP="00EC3125">
      <w:pPr>
        <w:jc w:val="both"/>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2" w:history="1">
        <w:r w:rsidR="004F71DC" w:rsidRPr="00D648D0">
          <w:rPr>
            <w:rStyle w:val="Hipercze"/>
          </w:rPr>
          <w:t>Regionalnego Programu Operacyjnego Woj. Podlaskiego na lata 2014-2020</w:t>
        </w:r>
      </w:hyperlink>
      <w:r w:rsidR="004F71DC">
        <w:t xml:space="preserve"> </w:t>
      </w:r>
      <w:r w:rsidRPr="00565711">
        <w:rPr>
          <w:rFonts w:eastAsia="Calibri" w:cs="Times New Roman"/>
        </w:rPr>
        <w:t xml:space="preserve">w zakładce </w:t>
      </w:r>
      <w:r w:rsidRPr="00565711">
        <w:rPr>
          <w:rFonts w:eastAsia="Calibri" w:cs="Times New Roman"/>
          <w:i/>
        </w:rPr>
        <w:t>Zapoznaj się z prawem i dokumentami</w:t>
      </w:r>
      <w:r w:rsidRPr="00565711">
        <w:rPr>
          <w:rFonts w:eastAsia="Calibri" w:cs="Times New Roman"/>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63" w:name="_Toc482342624"/>
      <w:r w:rsidRPr="00565711">
        <w:rPr>
          <w:rFonts w:eastAsia="Times New Roman" w:cs="Times New Roman"/>
          <w:b/>
          <w:bCs/>
          <w:sz w:val="24"/>
          <w:szCs w:val="24"/>
        </w:rPr>
        <w:t xml:space="preserve">V.4. </w:t>
      </w:r>
      <w:bookmarkStart w:id="64" w:name="_Toc460228023"/>
      <w:r w:rsidRPr="00565711">
        <w:rPr>
          <w:rFonts w:eastAsia="Times New Roman" w:cs="Times New Roman"/>
          <w:b/>
          <w:bCs/>
          <w:sz w:val="24"/>
          <w:szCs w:val="24"/>
        </w:rPr>
        <w:t>Proces oceny wniosków i wyboru operacji</w:t>
      </w:r>
      <w:bookmarkEnd w:id="63"/>
      <w:r w:rsidRPr="00565711">
        <w:rPr>
          <w:rFonts w:eastAsia="Times New Roman" w:cs="Times New Roman"/>
          <w:b/>
          <w:bCs/>
          <w:sz w:val="24"/>
          <w:szCs w:val="24"/>
        </w:rPr>
        <w:t xml:space="preserve"> </w:t>
      </w:r>
    </w:p>
    <w:p w:rsidR="006368C6" w:rsidRPr="00EC3125" w:rsidRDefault="006368C6" w:rsidP="006368C6">
      <w:pPr>
        <w:autoSpaceDE w:val="0"/>
        <w:autoSpaceDN w:val="0"/>
        <w:adjustRightInd w:val="0"/>
        <w:spacing w:after="0"/>
        <w:jc w:val="both"/>
      </w:pPr>
      <w:r w:rsidRPr="00EC3125">
        <w:t xml:space="preserve">Ocena operacji w LGD przebiega zgodnie z częścią II Procedury oceny i wyboru operacji w ramach wdrażania LSR stanowiące załącznik nr 16 do Ogłoszenia o naborze wniosków. </w:t>
      </w:r>
    </w:p>
    <w:p w:rsidR="006368C6" w:rsidRPr="00EC3125" w:rsidRDefault="006368C6" w:rsidP="006368C6">
      <w:pPr>
        <w:autoSpaceDE w:val="0"/>
        <w:autoSpaceDN w:val="0"/>
        <w:adjustRightInd w:val="0"/>
        <w:spacing w:after="0"/>
        <w:jc w:val="both"/>
      </w:pPr>
    </w:p>
    <w:p w:rsidR="006368C6" w:rsidRPr="00EC3125" w:rsidRDefault="006368C6" w:rsidP="006368C6">
      <w:pPr>
        <w:autoSpaceDE w:val="0"/>
        <w:autoSpaceDN w:val="0"/>
        <w:adjustRightInd w:val="0"/>
        <w:spacing w:after="0"/>
        <w:jc w:val="both"/>
      </w:pPr>
      <w:r w:rsidRPr="00EC3125">
        <w:t xml:space="preserve">Warunkiem wyboru operacji jest uzyskanie minimum 40 % z maksymalnej liczby </w:t>
      </w:r>
      <w:r>
        <w:t>33</w:t>
      </w:r>
      <w:r w:rsidRPr="00EC3125">
        <w:t xml:space="preserve"> pkt</w:t>
      </w:r>
    </w:p>
    <w:p w:rsidR="006368C6" w:rsidRPr="00EC3125" w:rsidRDefault="006368C6" w:rsidP="006368C6">
      <w:pPr>
        <w:autoSpaceDE w:val="0"/>
        <w:autoSpaceDN w:val="0"/>
        <w:adjustRightInd w:val="0"/>
        <w:spacing w:after="0"/>
        <w:jc w:val="both"/>
      </w:pPr>
      <w:r w:rsidRPr="00EC3125">
        <w:t xml:space="preserve">Minimalna liczba punktów jaką musi otrzymać operacja wynosi </w:t>
      </w:r>
      <w:r>
        <w:t>13</w:t>
      </w:r>
      <w:r w:rsidRPr="00EC3125">
        <w:t>,2 pkt</w:t>
      </w:r>
    </w:p>
    <w:p w:rsidR="00565711" w:rsidRPr="00565711" w:rsidRDefault="00565711" w:rsidP="00565711">
      <w:pPr>
        <w:keepNext/>
        <w:keepLines/>
        <w:spacing w:before="200" w:after="0"/>
        <w:outlineLvl w:val="2"/>
        <w:rPr>
          <w:rFonts w:eastAsia="Times New Roman" w:cs="Times New Roman"/>
          <w:b/>
          <w:bCs/>
          <w:sz w:val="24"/>
          <w:szCs w:val="24"/>
        </w:rPr>
      </w:pPr>
      <w:bookmarkStart w:id="65" w:name="_Toc482342625"/>
      <w:bookmarkEnd w:id="64"/>
      <w:r w:rsidRPr="00565711">
        <w:rPr>
          <w:rFonts w:eastAsia="Times New Roman" w:cs="Times New Roman"/>
          <w:b/>
          <w:bCs/>
          <w:sz w:val="24"/>
          <w:szCs w:val="24"/>
        </w:rPr>
        <w:t>V.4.1. Ocena wniosków i wybór operacji</w:t>
      </w:r>
      <w:bookmarkEnd w:id="65"/>
    </w:p>
    <w:p w:rsidR="00565711" w:rsidRPr="00565711" w:rsidRDefault="00565711" w:rsidP="00565711">
      <w:pPr>
        <w:spacing w:after="0"/>
        <w:jc w:val="both"/>
        <w:rPr>
          <w:rFonts w:eastAsia="Calibri" w:cs="Times New Roman"/>
          <w:strike/>
        </w:rPr>
      </w:pPr>
      <w:r w:rsidRPr="00565711">
        <w:rPr>
          <w:rFonts w:eastAsia="Calibri" w:cs="Times New Roman"/>
        </w:rPr>
        <w:t xml:space="preserve">Organem decyzyjnym odpowiedzialnym za wybór projektów w Lokalnej Grupie Działania </w:t>
      </w:r>
      <w:r w:rsidR="006368C6">
        <w:rPr>
          <w:rFonts w:eastAsia="Calibri" w:cs="Times New Roman"/>
        </w:rPr>
        <w:t>„Brama na Podlasie”</w:t>
      </w:r>
      <w:r w:rsidR="006368C6" w:rsidRPr="00565711">
        <w:rPr>
          <w:rFonts w:eastAsia="Calibri" w:cs="Times New Roman"/>
        </w:rPr>
        <w:t xml:space="preserve"> </w:t>
      </w:r>
      <w:r w:rsidRPr="00565711">
        <w:rPr>
          <w:rFonts w:eastAsia="Calibri" w:cs="Times New Roman"/>
        </w:rPr>
        <w:t xml:space="preserve">jest Rada LGD, która składa się z </w:t>
      </w:r>
      <w:r w:rsidR="006368C6">
        <w:rPr>
          <w:rFonts w:eastAsia="Calibri" w:cs="Times New Roman"/>
        </w:rPr>
        <w:t>12</w:t>
      </w:r>
      <w:r w:rsidRPr="00565711">
        <w:rPr>
          <w:rFonts w:eastAsia="Calibri" w:cs="Times New Roman"/>
        </w:rPr>
        <w:t xml:space="preserve"> członków, w której ani reprezentanci władz publicznych, ani żadna pojedyncza grupa interesu nie ma więcej niż 49 % praw głosu w podejmowaniu decyzji.</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t>
      </w:r>
      <w:r w:rsidRPr="00565711">
        <w:rPr>
          <w:rFonts w:eastAsia="Calibri" w:cs="Times New Roman"/>
        </w:rPr>
        <w:lastRenderedPageBreak/>
        <w:t>Wyboru Operacji stanowi załącznik do Procedur oceny i wyboru operacji w ramach wdrażania LSR 2014-2020 Lokalnej Grupy Działania</w:t>
      </w:r>
      <w:r w:rsidR="006368C6">
        <w:rPr>
          <w:rFonts w:eastAsia="Calibri" w:cs="Times New Roman"/>
        </w:rPr>
        <w:t xml:space="preserve"> „Brama na Podlasie”, a także załącznik nr 5 do Ogłoszenia o naborze wniosków</w:t>
      </w:r>
      <w:r w:rsidRPr="00565711">
        <w:rPr>
          <w:rFonts w:eastAsia="Calibri" w:cs="Times New Roman"/>
        </w:rPr>
        <w:t xml:space="preserve"> . </w:t>
      </w:r>
    </w:p>
    <w:p w:rsidR="002B097D"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Ocena operacji przez LGD trwa maksymalnie 45 dni. </w:t>
      </w:r>
    </w:p>
    <w:p w:rsidR="00565711" w:rsidRPr="00565711" w:rsidRDefault="00565711" w:rsidP="00EC3125">
      <w:pPr>
        <w:tabs>
          <w:tab w:val="center" w:pos="4536"/>
          <w:tab w:val="right" w:pos="9072"/>
        </w:tabs>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Przekazane Zarządowi Województwa wnioski o dofinansowanie zostaną zweryfikowane pod kątem spełnienia warunków udzielenia wsparcia zgodnie z Listą warunków udzielenia wsparcia (załącznik nr ... do Ogłoszenia o naborze wniosków).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Jeżeli wniosek o przyznanie pomocy zawiera braki lub oczywiste omyłki, IZ RPOWP wzywa podmiot ubiegający się o przyznanie pomocy, w formie pisemnej, do ich usunięcia w terminie 7 dni, zgodnie z art. 23 ust 5 ustawy o RLKS. Jeżeli podmiot ubiegający się o przyznanie pomocy, pomimo wezwania do usunięcia braków, nie usunął ich w terminie, wniosek pozostawiony jest bez rozpatrzenia, o czym IZ RPOWP informuje podmiot ubiegający się o przyznanie pomocy w formie pisemnej.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rsidR="00565711" w:rsidRPr="00565711" w:rsidRDefault="00565711" w:rsidP="002B097D">
      <w:pPr>
        <w:autoSpaceDE w:val="0"/>
        <w:autoSpaceDN w:val="0"/>
        <w:adjustRightInd w:val="0"/>
        <w:spacing w:after="0"/>
        <w:jc w:val="both"/>
        <w:rPr>
          <w:rFonts w:eastAsia="Calibri" w:cs="Times New Roman"/>
        </w:rPr>
      </w:pPr>
      <w:r w:rsidRPr="00565711">
        <w:rPr>
          <w:rFonts w:eastAsia="Calibri" w:cs="Times New Roman"/>
        </w:rPr>
        <w:t xml:space="preserve">Zgodnie z art. 23 ust. 4 ustawy o RLKS, jeżeli są spełnione warunki udzielenia wsparcia, Zarząd Województwa Podlaskiego udziela wsparcia i podpisuje umowę o dofinansowanie projektu (wzór minimalnego zakresu umowy o dofinansowanie projektu </w:t>
      </w:r>
      <w:r w:rsidR="002B097D" w:rsidRPr="002B097D">
        <w:rPr>
          <w:rFonts w:eastAsia="Calibri" w:cs="Times New Roman"/>
        </w:rPr>
        <w:t>współfinansowanego ze środków EFS, realizowanego przez podmiot inny niż LGD</w:t>
      </w:r>
      <w:r w:rsidRPr="00565711">
        <w:rPr>
          <w:rFonts w:eastAsia="Calibri" w:cs="Times New Roman"/>
        </w:rPr>
        <w:t xml:space="preserve">  - załącznik nr </w:t>
      </w:r>
      <w:r w:rsidR="002B097D">
        <w:rPr>
          <w:rFonts w:eastAsia="Calibri" w:cs="Times New Roman"/>
        </w:rPr>
        <w:t>8</w:t>
      </w:r>
      <w:r w:rsidR="002B097D" w:rsidRPr="00565711">
        <w:rPr>
          <w:rFonts w:eastAsia="Calibri" w:cs="Times New Roman"/>
        </w:rPr>
        <w:t xml:space="preserve"> </w:t>
      </w:r>
      <w:r w:rsidRPr="00565711">
        <w:rPr>
          <w:rFonts w:eastAsia="Calibri" w:cs="Times New Roman"/>
        </w:rPr>
        <w:t>do Ogłoszenia o naborze wniosków).</w:t>
      </w:r>
      <w:r w:rsidRPr="00565711" w:rsidDel="00B3240B">
        <w:rPr>
          <w:rFonts w:eastAsia="Calibri" w:cs="Times New Roman"/>
        </w:rPr>
        <w:t xml:space="preserve"> </w:t>
      </w:r>
      <w:r w:rsidRPr="00565711">
        <w:rPr>
          <w:rFonts w:eastAsia="Calibri" w:cs="Times New Roman"/>
        </w:rPr>
        <w:t>Podstawą wszczęcia działań zmierzających do przygotowania umowy o dofinansowanie projektu jest posiadanie aktualnych dokumentów niezbędnych do podpisania ww. umowy:</w:t>
      </w:r>
    </w:p>
    <w:p w:rsidR="00565711" w:rsidRPr="00565711" w:rsidRDefault="00565711" w:rsidP="00EC3125">
      <w:pPr>
        <w:autoSpaceDE w:val="0"/>
        <w:autoSpaceDN w:val="0"/>
        <w:adjustRightInd w:val="0"/>
        <w:spacing w:after="0"/>
        <w:contextualSpacing/>
        <w:jc w:val="both"/>
        <w:rPr>
          <w:rFonts w:eastAsia="Times New Roman" w:cs="Times New Roman"/>
        </w:rPr>
      </w:pPr>
      <w:r w:rsidRPr="00565711">
        <w:rPr>
          <w:rFonts w:eastAsia="Times New Roman" w:cs="Times New Roman"/>
        </w:rPr>
        <w:t xml:space="preserve">Na etapie podpisywania umowy o dofinansowanie projektu IZ RPOWP będzie wymagać </w:t>
      </w:r>
      <w:r w:rsidRPr="00565711">
        <w:rPr>
          <w:rFonts w:eastAsia="Times New Roman" w:cs="Times New Roman"/>
        </w:rPr>
        <w:br/>
        <w:t xml:space="preserve">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w:t>
      </w:r>
      <w:r w:rsidRPr="00EC3125">
        <w:rPr>
          <w:rFonts w:eastAsia="Times New Roman" w:cs="Times New Roman"/>
        </w:rPr>
        <w:t>tym dokumencie).</w:t>
      </w:r>
    </w:p>
    <w:p w:rsidR="00565711" w:rsidRPr="00565711" w:rsidRDefault="00565711" w:rsidP="002B097D">
      <w:pPr>
        <w:autoSpaceDE w:val="0"/>
        <w:autoSpaceDN w:val="0"/>
        <w:adjustRightInd w:val="0"/>
        <w:spacing w:after="0"/>
        <w:jc w:val="both"/>
        <w:rPr>
          <w:rFonts w:eastAsia="Calibri" w:cs="Times New Roman"/>
        </w:rPr>
      </w:pPr>
      <w:r w:rsidRPr="00565711">
        <w:rPr>
          <w:rFonts w:eastAsia="Calibri" w:cs="Times New Roman"/>
          <w:b/>
        </w:rPr>
        <w:t>Beneficjent podpisze umowę na najbardziej aktualnym wzorze obowiązującym na dzień zawarcia umowy. LGD o zmianie wzoru umowy poinformuje stosownym komunikatem</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statut – załącznik wymagany wyłącznie w przypadku, gdy dokumentem rejestrowym Wnioskodawcy, Partnera/Partnerów (jeśli dotyczy) oraz realizatora (jeśli dotyczy) jest dokument inny niż wpis do KRS; statutu nie dołączają jednostki samorządu terytorialnego;</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informację zawierającą imię i nazwisko osób/osoby, które w imieniu Wnioskodawcy podpiszą umowę o dofinansowanie wraz ze wskazaniem pełnionej funkcji/stanowiska;</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lastRenderedPageBreak/>
        <w:t xml:space="preserve">wypełnione </w:t>
      </w:r>
      <w:r w:rsidRPr="00565711">
        <w:rPr>
          <w:rFonts w:eastAsia="Calibri" w:cs="Times New Roman"/>
          <w:b/>
          <w:bCs/>
        </w:rPr>
        <w:t xml:space="preserve">wnioski o nadanie dostępu dla osób uprawnionych do obsługi SL2014 (Załącznik nr </w:t>
      </w:r>
      <w:r w:rsidR="002B097D">
        <w:rPr>
          <w:rFonts w:eastAsia="Calibri" w:cs="Times New Roman"/>
          <w:b/>
          <w:bCs/>
        </w:rPr>
        <w:t>13</w:t>
      </w:r>
      <w:r w:rsidR="002B097D" w:rsidRPr="00565711">
        <w:rPr>
          <w:rFonts w:eastAsia="Calibri" w:cs="Times New Roman"/>
          <w:b/>
          <w:bCs/>
        </w:rPr>
        <w:t xml:space="preserve"> </w:t>
      </w:r>
      <w:r w:rsidRPr="00565711">
        <w:rPr>
          <w:rFonts w:eastAsia="Calibri" w:cs="Times New Roman"/>
          <w:b/>
          <w:bCs/>
        </w:rPr>
        <w:t>do Ogłoszenia o naborze wniosków, oryginał).</w:t>
      </w:r>
      <w:r w:rsidRPr="00565711">
        <w:rPr>
          <w:rFonts w:eastAsia="Calibri" w:cs="Times New Roman"/>
        </w:rPr>
        <w:t xml:space="preserve"> Należy pamiętać, aby dane we wniosku o nadanie dostępu były tożsame z danymi znajdującymi się we wniosku o dofinansowanie (o ile Wnioskodawca wypełnił pkt II.4 wniosku o dofinansowanie);  </w:t>
      </w:r>
    </w:p>
    <w:p w:rsidR="00565711" w:rsidRPr="00565711" w:rsidRDefault="00565711" w:rsidP="00565711">
      <w:pPr>
        <w:spacing w:after="0"/>
        <w:ind w:left="567"/>
        <w:jc w:val="both"/>
        <w:rPr>
          <w:rFonts w:eastAsia="Calibri" w:cs="Times New Roman"/>
          <w:b/>
          <w:bCs/>
        </w:rPr>
      </w:pPr>
      <w:r w:rsidRPr="00565711">
        <w:rPr>
          <w:rFonts w:eastAsia="Calibri" w:cs="Times New Roman"/>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565711">
        <w:rPr>
          <w:rFonts w:eastAsia="Calibri" w:cs="Times New Roman"/>
          <w:b/>
          <w:bCs/>
          <w:vertAlign w:val="superscript"/>
        </w:rPr>
        <w:footnoteReference w:id="30"/>
      </w:r>
      <w:r w:rsidRPr="00565711">
        <w:rPr>
          <w:rFonts w:eastAsia="Calibri" w:cs="Times New Roman"/>
          <w:b/>
          <w:bCs/>
        </w:rPr>
        <w:t xml:space="preserve"> do SL2014 jest wymagane na etapie podpisywania umowy. </w:t>
      </w:r>
    </w:p>
    <w:p w:rsidR="00565711" w:rsidRPr="00565711" w:rsidRDefault="00565711" w:rsidP="00565711">
      <w:pPr>
        <w:numPr>
          <w:ilvl w:val="0"/>
          <w:numId w:val="34"/>
        </w:numPr>
        <w:tabs>
          <w:tab w:val="num" w:pos="567"/>
        </w:tabs>
        <w:autoSpaceDE w:val="0"/>
        <w:autoSpaceDN w:val="0"/>
        <w:adjustRightInd w:val="0"/>
        <w:spacing w:after="0"/>
        <w:ind w:hanging="1636"/>
        <w:jc w:val="both"/>
        <w:rPr>
          <w:rFonts w:eastAsia="Calibri" w:cs="Times New Roman"/>
          <w:color w:val="000000"/>
          <w:lang w:eastAsia="pl-PL"/>
        </w:rPr>
      </w:pPr>
      <w:r w:rsidRPr="00565711">
        <w:rPr>
          <w:rFonts w:eastAsia="Calibri" w:cs="Times New Roman"/>
          <w:color w:val="000000"/>
          <w:lang w:eastAsia="pl-PL"/>
        </w:rPr>
        <w:t xml:space="preserve">umowa/porozumienie między partnerami – w przypadku projektów realizowanych w partnerstwie. </w:t>
      </w:r>
    </w:p>
    <w:p w:rsidR="00565711" w:rsidRPr="00565711" w:rsidRDefault="00565711" w:rsidP="00565711">
      <w:pPr>
        <w:numPr>
          <w:ilvl w:val="0"/>
          <w:numId w:val="34"/>
        </w:numPr>
        <w:tabs>
          <w:tab w:val="num" w:pos="567"/>
        </w:tabs>
        <w:spacing w:after="0"/>
        <w:ind w:left="567" w:hanging="283"/>
        <w:jc w:val="both"/>
        <w:rPr>
          <w:rFonts w:eastAsia="Calibri" w:cs="Times New Roman"/>
        </w:rPr>
      </w:pPr>
      <w:r w:rsidRPr="00565711">
        <w:rPr>
          <w:rFonts w:eastAsia="Calibri" w:cs="Times New Roman"/>
        </w:rPr>
        <w:t>informacja na temat rachunku bankowego,</w:t>
      </w:r>
    </w:p>
    <w:p w:rsidR="00565711" w:rsidRPr="00565711" w:rsidRDefault="00565711" w:rsidP="00565711">
      <w:pPr>
        <w:tabs>
          <w:tab w:val="left" w:pos="284"/>
        </w:tabs>
        <w:autoSpaceDE w:val="0"/>
        <w:autoSpaceDN w:val="0"/>
        <w:adjustRightInd w:val="0"/>
        <w:spacing w:after="0"/>
        <w:ind w:left="567"/>
        <w:jc w:val="both"/>
        <w:rPr>
          <w:rFonts w:eastAsia="Calibri" w:cs="Times New Roman"/>
          <w:b/>
          <w:color w:val="000000"/>
          <w:lang w:eastAsia="pl-PL"/>
        </w:rPr>
      </w:pPr>
      <w:r w:rsidRPr="00565711">
        <w:rPr>
          <w:rFonts w:eastAsia="Calibri" w:cs="Times New Roman"/>
          <w:b/>
          <w:color w:val="000000"/>
          <w:lang w:eastAsia="pl-PL"/>
        </w:rPr>
        <w:t xml:space="preserve">W przypadku projektów, w których koszty bezpośrednie rozliczane będą na podstawie rzeczywiście poniesionych wydatków: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analogiczne dane dotyczące rachunku bankowego realizatora projektu (jeśli dotyczy). </w:t>
      </w:r>
    </w:p>
    <w:p w:rsidR="00565711" w:rsidRPr="00565711" w:rsidRDefault="00565711" w:rsidP="00565711">
      <w:pPr>
        <w:autoSpaceDE w:val="0"/>
        <w:autoSpaceDN w:val="0"/>
        <w:adjustRightInd w:val="0"/>
        <w:spacing w:after="0"/>
        <w:ind w:firstLine="567"/>
        <w:jc w:val="both"/>
        <w:rPr>
          <w:rFonts w:eastAsia="Calibri" w:cs="Times New Roman"/>
          <w:b/>
          <w:color w:val="000000"/>
          <w:lang w:eastAsia="pl-PL"/>
        </w:rPr>
      </w:pPr>
      <w:r w:rsidRPr="00565711">
        <w:rPr>
          <w:rFonts w:eastAsia="Calibri" w:cs="Times New Roman"/>
          <w:b/>
          <w:color w:val="000000"/>
          <w:lang w:eastAsia="pl-PL"/>
        </w:rPr>
        <w:t xml:space="preserve">W przypadku projektów rozliczanych wyłącznie metodami uproszczonymi: </w:t>
      </w:r>
    </w:p>
    <w:p w:rsidR="00565711" w:rsidRPr="00565711" w:rsidRDefault="00565711" w:rsidP="00565711">
      <w:pPr>
        <w:numPr>
          <w:ilvl w:val="0"/>
          <w:numId w:val="9"/>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f)  Oświadczenie dotyczące planowanych typów zamówień udzielanych w ramach Projektu (nie dotyczy projektów rozliczanych wyłącznie metodami uproszczonymi).  W ww. oświadczeniu należy przyporządkować wydatki, które zostaną poniesione na podstawie:</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rozeznania rynku:</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zasady konkurencyjności;</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ustawy Prawo zamówień publicznych.</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Dodatkowo, IZ RPOWP może wymagać następujących dokumentów:</w:t>
      </w:r>
    </w:p>
    <w:p w:rsidR="00565711" w:rsidRPr="00565711" w:rsidRDefault="00565711" w:rsidP="00565711">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Wzór zestawienia wszystkich dokumentów księgowych dotyczących realizowanego projektu (nie dotyczy Beneficjentów rozliczających wydatki wyłącznie w oparciu o kwoty ryczałtowe).</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Załącznik do umowy o dofinansowanie stanowi również wniosek o dofinansowanie projektu, w którym należy podać dane osób uprawnionych do SL2014 (o ile na etapie aplikowania dane te nie zostały podane lub wymagają zmiany).</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Pr="00565711">
        <w:rPr>
          <w:rFonts w:eastAsia="Calibri" w:cs="Times New Roman"/>
          <w:color w:val="00B050"/>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66" w:name="_Toc482342626"/>
      <w:r w:rsidRPr="00565711">
        <w:rPr>
          <w:rFonts w:eastAsia="Times New Roman" w:cs="Times New Roman"/>
          <w:b/>
          <w:bCs/>
          <w:sz w:val="24"/>
          <w:szCs w:val="24"/>
        </w:rPr>
        <w:t>V.4.2. Zabezpieczenie prawidłowej realizacji umowy</w:t>
      </w:r>
      <w:bookmarkEnd w:id="66"/>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565711" w:rsidRPr="00565711" w:rsidRDefault="00565711" w:rsidP="0056571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rsidR="00565711" w:rsidRPr="00565711" w:rsidRDefault="00565711" w:rsidP="0056571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rsidR="00565711" w:rsidRPr="00565711" w:rsidRDefault="00565711" w:rsidP="0056571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wartość zaliczki nie przekracza 10 000 000 zł lub</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rsidR="00565711" w:rsidRPr="00565711" w:rsidRDefault="00565711" w:rsidP="0056571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pieniężnej;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3) gwarancji bankowej;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4) gwarancji ubezpieczeniowej;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lastRenderedPageBreak/>
        <w:t>10) hipoteki; w przypadku gdy instytucja udzielająca dofinansowania uzna to za konieczne, hipoteka jest ustanawiana wraz z cesją praw z polisy ubezpieczenia nieruchomości będącej przedmiotem hipoteki;</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11) poręczenia według prawa cywilnego.</w:t>
      </w:r>
    </w:p>
    <w:p w:rsidR="00565711" w:rsidRPr="00565711" w:rsidRDefault="00565711" w:rsidP="0056571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5711" w:rsidRPr="00565711" w:rsidRDefault="00565711" w:rsidP="0056571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565711" w:rsidRPr="00565711" w:rsidRDefault="00565711" w:rsidP="00EC3125">
      <w:pPr>
        <w:spacing w:after="0"/>
        <w:jc w:val="both"/>
        <w:rPr>
          <w:rFonts w:eastAsia="Calibri" w:cs="Times New Roman"/>
          <w:color w:val="000000"/>
          <w:lang w:eastAsia="pl-PL"/>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Wzór weksla in blanco wraz z deklaracją wekslową stanowi załącznik nr </w:t>
      </w:r>
      <w:r w:rsidR="002B097D">
        <w:rPr>
          <w:rFonts w:eastAsia="Calibri" w:cs="Times New Roman"/>
          <w:color w:val="000000"/>
          <w:lang w:eastAsia="pl-PL"/>
        </w:rPr>
        <w:t>11</w:t>
      </w:r>
      <w:r w:rsidR="002B097D" w:rsidRPr="00565711">
        <w:rPr>
          <w:rFonts w:eastAsia="Calibri" w:cs="Times New Roman"/>
          <w:color w:val="000000"/>
          <w:lang w:eastAsia="pl-PL"/>
        </w:rPr>
        <w:t xml:space="preserve"> </w:t>
      </w:r>
      <w:r w:rsidRPr="00565711">
        <w:rPr>
          <w:rFonts w:eastAsia="Calibri" w:cs="Times New Roman"/>
          <w:color w:val="000000"/>
          <w:lang w:eastAsia="pl-PL"/>
        </w:rPr>
        <w:t xml:space="preserve">do Ogłoszenia o naborze wniosków.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b/>
          <w:bCs/>
          <w:color w:val="000000"/>
          <w:lang w:eastAsia="pl-PL"/>
        </w:rPr>
      </w:pPr>
      <w:r w:rsidRPr="00565711">
        <w:rPr>
          <w:rFonts w:eastAsia="Calibri" w:cs="Times New Roman"/>
          <w:color w:val="000000"/>
          <w:lang w:eastAsia="pl-PL"/>
        </w:rPr>
        <w:t xml:space="preserve">Zwrot dokumentu stanowiącego zabezpieczenie umowy następuje zgodnie z zasadami określonymi </w:t>
      </w:r>
      <w:r w:rsidRPr="00565711">
        <w:rPr>
          <w:rFonts w:eastAsia="Calibri" w:cs="Times New Roman"/>
          <w:color w:val="000000"/>
          <w:lang w:eastAsia="pl-PL"/>
        </w:rPr>
        <w:br/>
        <w:t xml:space="preserve">w umowie o dofinansowanie. W przypadku niewystąpienia przez Beneficjenta z wnioskiem o zwrot zabezpieczenia w terminie wskazanym w OWU zabezpieczenie zostanie komisyjnie zniszczone. </w:t>
      </w:r>
    </w:p>
    <w:p w:rsidR="00565711" w:rsidRPr="00565711" w:rsidRDefault="00565711" w:rsidP="00565711">
      <w:pPr>
        <w:keepNext/>
        <w:keepLines/>
        <w:spacing w:before="480" w:after="0"/>
        <w:outlineLvl w:val="0"/>
        <w:rPr>
          <w:rFonts w:eastAsia="Times New Roman" w:cs="Times New Roman"/>
          <w:b/>
          <w:bCs/>
          <w:sz w:val="24"/>
          <w:szCs w:val="24"/>
        </w:rPr>
      </w:pPr>
      <w:bookmarkStart w:id="67" w:name="_Toc482342627"/>
      <w:r w:rsidRPr="00565711">
        <w:rPr>
          <w:rFonts w:eastAsia="Times New Roman" w:cs="Times New Roman"/>
          <w:b/>
          <w:bCs/>
          <w:sz w:val="24"/>
          <w:szCs w:val="24"/>
        </w:rPr>
        <w:t>VI. Finanse</w:t>
      </w:r>
      <w:bookmarkEnd w:id="67"/>
    </w:p>
    <w:p w:rsidR="00565711" w:rsidRPr="00565711" w:rsidRDefault="00565711" w:rsidP="00565711">
      <w:pPr>
        <w:spacing w:after="0"/>
        <w:jc w:val="both"/>
        <w:rPr>
          <w:rFonts w:eastAsia="Calibri" w:cs="Times New Roman"/>
        </w:rPr>
      </w:pPr>
      <w:r w:rsidRPr="00565711">
        <w:rPr>
          <w:rFonts w:eastAsia="Calibri" w:cs="Times New Roman"/>
          <w:b/>
        </w:rPr>
        <w:t xml:space="preserve">Wysokość limitu </w:t>
      </w:r>
      <w:r w:rsidRPr="00565711">
        <w:rPr>
          <w:rFonts w:eastAsia="Calibri" w:cs="Times New Roman"/>
        </w:rPr>
        <w:t xml:space="preserve">środków w ramach ogłoszonego naboru wynosi  </w:t>
      </w:r>
      <w:r w:rsidR="002B097D">
        <w:rPr>
          <w:rFonts w:eastAsia="Calibri" w:cs="Times New Roman"/>
          <w:b/>
        </w:rPr>
        <w:t>2 931 624,00</w:t>
      </w:r>
      <w:r w:rsidR="002B097D" w:rsidRPr="00565711">
        <w:rPr>
          <w:rFonts w:eastAsia="Calibri" w:cs="Times New Roman"/>
        </w:rPr>
        <w:t xml:space="preserve">  </w:t>
      </w:r>
      <w:r w:rsidRPr="00565711">
        <w:rPr>
          <w:rFonts w:eastAsia="Calibri" w:cs="Times New Roman"/>
        </w:rPr>
        <w:t>PLN.</w:t>
      </w:r>
    </w:p>
    <w:p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Maksymalna wartość wydatków kwalifikowanych: </w:t>
      </w:r>
      <w:r w:rsidR="002B097D" w:rsidRPr="00EC3125">
        <w:rPr>
          <w:rFonts w:eastAsia="Times New Roman" w:cs="Times New Roman"/>
          <w:b/>
          <w:color w:val="000000"/>
          <w:lang w:eastAsia="pl-PL"/>
        </w:rPr>
        <w:t>500 000</w:t>
      </w:r>
      <w:r w:rsidR="002B097D" w:rsidRPr="00565711">
        <w:rPr>
          <w:rFonts w:eastAsia="Times New Roman" w:cs="Times New Roman"/>
          <w:color w:val="000000"/>
          <w:lang w:eastAsia="pl-PL"/>
        </w:rPr>
        <w:t xml:space="preserve"> </w:t>
      </w:r>
      <w:r w:rsidRPr="00565711">
        <w:rPr>
          <w:rFonts w:eastAsia="Times New Roman" w:cs="Times New Roman"/>
          <w:color w:val="000000"/>
          <w:lang w:eastAsia="pl-PL"/>
        </w:rPr>
        <w:t>PLN</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rsidR="00565711" w:rsidRPr="00565711" w:rsidRDefault="00565711" w:rsidP="00565711">
      <w:pPr>
        <w:keepNext/>
        <w:keepLines/>
        <w:spacing w:before="480" w:after="0"/>
        <w:outlineLvl w:val="0"/>
        <w:rPr>
          <w:rFonts w:eastAsia="Times New Roman" w:cs="Times New Roman"/>
          <w:b/>
          <w:bCs/>
          <w:sz w:val="24"/>
          <w:szCs w:val="24"/>
        </w:rPr>
      </w:pPr>
      <w:bookmarkStart w:id="68" w:name="_Toc482342628"/>
      <w:r w:rsidRPr="00565711">
        <w:rPr>
          <w:rFonts w:eastAsia="Times New Roman" w:cs="Times New Roman"/>
          <w:b/>
          <w:bCs/>
          <w:sz w:val="24"/>
          <w:szCs w:val="24"/>
        </w:rPr>
        <w:t>VII. Inne ważne informacje</w:t>
      </w:r>
      <w:bookmarkStart w:id="69" w:name="_Toc460228025"/>
      <w:bookmarkEnd w:id="68"/>
    </w:p>
    <w:p w:rsidR="00565711" w:rsidRDefault="00565711" w:rsidP="00565711">
      <w:pPr>
        <w:keepNext/>
        <w:spacing w:before="240" w:after="60"/>
        <w:outlineLvl w:val="3"/>
        <w:rPr>
          <w:rFonts w:eastAsia="Times New Roman" w:cs="Times New Roman"/>
          <w:b/>
          <w:bCs/>
        </w:rPr>
      </w:pPr>
      <w:bookmarkStart w:id="70" w:name="_Toc460228034"/>
      <w:bookmarkEnd w:id="69"/>
      <w:r w:rsidRPr="00565711">
        <w:rPr>
          <w:rFonts w:eastAsia="Times New Roman" w:cs="Times New Roman"/>
          <w:b/>
          <w:bCs/>
        </w:rPr>
        <w:t>Zasady rozpatrywania protestu</w:t>
      </w:r>
    </w:p>
    <w:p w:rsidR="002B097D" w:rsidRPr="00EC3125" w:rsidRDefault="002B097D" w:rsidP="002B097D">
      <w:pPr>
        <w:jc w:val="both"/>
        <w:rPr>
          <w:lang w:val="x-none"/>
        </w:rPr>
      </w:pPr>
      <w:r w:rsidRPr="00EC3125">
        <w:rPr>
          <w:lang w:val="x-none"/>
        </w:rPr>
        <w:t>W zakresie określonym w art.22 ust.1 ustawy o RLKS, tj. zgodności operacji z LSR lub wyniku wyboru, protest jest wnoszony za pośrednictwem LGD do Z</w:t>
      </w:r>
      <w:r w:rsidRPr="00EC3125">
        <w:t xml:space="preserve">arządu </w:t>
      </w:r>
      <w:r w:rsidRPr="00EC3125">
        <w:rPr>
          <w:lang w:val="x-none"/>
        </w:rPr>
        <w:t>W</w:t>
      </w:r>
      <w:r w:rsidRPr="00EC3125">
        <w:t>ojewództwa</w:t>
      </w:r>
      <w:r w:rsidRPr="00EC3125">
        <w:rPr>
          <w:lang w:val="x-none"/>
        </w:rPr>
        <w:t xml:space="preserve"> i jest rozpatrywany zgodnie z art. 22 ust. 5 ustawy o RLKS, przy uwzględnieniu rozwiązania zawartego w art. 22 ust. 8 ww. Ustawy. </w:t>
      </w:r>
    </w:p>
    <w:p w:rsidR="002B097D" w:rsidRPr="00EC3125" w:rsidRDefault="002B097D" w:rsidP="002B097D">
      <w:r w:rsidRPr="00EC3125">
        <w:t>Procedura wnoszenia protestu i jego rozpatrywania przebiega w następujący sposób:</w:t>
      </w:r>
    </w:p>
    <w:p w:rsidR="002B097D" w:rsidRPr="00EC3125" w:rsidRDefault="002B097D" w:rsidP="002B097D">
      <w:pPr>
        <w:spacing w:after="0"/>
        <w:jc w:val="both"/>
      </w:pPr>
      <w:r w:rsidRPr="00EC3125">
        <w:lastRenderedPageBreak/>
        <w:t>1. Zgodnie z art.22 ustawy o RLKS podmiotom ubiegającym się o wsparcie, o  którym  mowa w art. 35 ust. 1 lit. b rozporządzenia nr 1303/2013 przysługuje prawo do wniesienia protestu od:</w:t>
      </w:r>
    </w:p>
    <w:p w:rsidR="002B097D" w:rsidRPr="00EC3125" w:rsidRDefault="002B097D" w:rsidP="002B097D">
      <w:pPr>
        <w:numPr>
          <w:ilvl w:val="0"/>
          <w:numId w:val="47"/>
        </w:numPr>
        <w:spacing w:after="0"/>
        <w:jc w:val="both"/>
      </w:pPr>
      <w:r w:rsidRPr="00EC3125">
        <w:t>negatywnej oceny zgodności operacji z LSR albo</w:t>
      </w:r>
    </w:p>
    <w:p w:rsidR="002B097D" w:rsidRPr="00EC3125" w:rsidRDefault="002B097D" w:rsidP="002B097D">
      <w:pPr>
        <w:numPr>
          <w:ilvl w:val="0"/>
          <w:numId w:val="47"/>
        </w:numPr>
        <w:spacing w:after="0"/>
        <w:jc w:val="both"/>
      </w:pPr>
      <w:r w:rsidRPr="00EC3125">
        <w:t>nieuzyskania przez operację minimalnej liczby punktów, o której mowa w art. 19 ust. 4 pkt 2 lit. b ustawy RLKS, albo</w:t>
      </w:r>
    </w:p>
    <w:p w:rsidR="002B097D" w:rsidRPr="00EC3125" w:rsidRDefault="002B097D" w:rsidP="002B097D">
      <w:pPr>
        <w:numPr>
          <w:ilvl w:val="0"/>
          <w:numId w:val="47"/>
        </w:numPr>
        <w:spacing w:after="0"/>
        <w:jc w:val="both"/>
      </w:pPr>
      <w:r w:rsidRPr="00EC3125">
        <w:t>wyniku wyboru, który powoduje, że operacja nie mieści się w limicie środków wskazanym w ogłoszeniu o naborze wniosków o udzielenie wsparcia, o którym mowa w art. 35 ust. 1 lit. b rozporządzenia nr 1303/2013, albo</w:t>
      </w:r>
    </w:p>
    <w:p w:rsidR="002B097D" w:rsidRPr="00EC3125" w:rsidRDefault="002B097D" w:rsidP="002B097D">
      <w:pPr>
        <w:numPr>
          <w:ilvl w:val="0"/>
          <w:numId w:val="47"/>
        </w:numPr>
        <w:spacing w:after="0"/>
        <w:jc w:val="both"/>
      </w:pPr>
      <w:r w:rsidRPr="00EC3125">
        <w:t>ustalenia przez LGD kwoty wsparcia niższej niż wnioskowana.</w:t>
      </w:r>
    </w:p>
    <w:p w:rsidR="002B097D" w:rsidRPr="00EC3125" w:rsidRDefault="002B097D" w:rsidP="002B097D">
      <w:pPr>
        <w:spacing w:after="0"/>
        <w:jc w:val="both"/>
      </w:pPr>
      <w:r w:rsidRPr="00EC3125">
        <w:t>2.   Protest wnosi się w terminie 7 dni od dnia doręczenia pisemnej informacji o której mowa w art. 21 ust. 5 pkt 1  ustawy RLKS.</w:t>
      </w:r>
    </w:p>
    <w:p w:rsidR="002B097D" w:rsidRPr="00EC3125" w:rsidRDefault="002B097D" w:rsidP="002B097D">
      <w:pPr>
        <w:spacing w:after="0"/>
        <w:jc w:val="both"/>
      </w:pPr>
      <w:r w:rsidRPr="00EC3125">
        <w:t xml:space="preserve">3.   Protest jest wnoszony w formie pisemnej i zawiera: </w:t>
      </w:r>
    </w:p>
    <w:p w:rsidR="002B097D" w:rsidRPr="00EC3125" w:rsidRDefault="002B097D" w:rsidP="002B097D">
      <w:pPr>
        <w:numPr>
          <w:ilvl w:val="0"/>
          <w:numId w:val="48"/>
        </w:numPr>
        <w:spacing w:after="0"/>
        <w:jc w:val="both"/>
      </w:pPr>
      <w:r w:rsidRPr="00EC3125">
        <w:t>oznaczenie instytucji właściwej do rozpatrzenia protestu,</w:t>
      </w:r>
    </w:p>
    <w:p w:rsidR="002B097D" w:rsidRPr="00EC3125" w:rsidRDefault="002B097D" w:rsidP="002B097D">
      <w:pPr>
        <w:numPr>
          <w:ilvl w:val="0"/>
          <w:numId w:val="48"/>
        </w:numPr>
        <w:spacing w:after="0"/>
        <w:jc w:val="both"/>
      </w:pPr>
      <w:r w:rsidRPr="00EC3125">
        <w:t>oznaczenie Wnioskodawcy,</w:t>
      </w:r>
    </w:p>
    <w:p w:rsidR="002B097D" w:rsidRPr="00EC3125" w:rsidRDefault="002B097D" w:rsidP="002B097D">
      <w:pPr>
        <w:numPr>
          <w:ilvl w:val="0"/>
          <w:numId w:val="48"/>
        </w:numPr>
        <w:spacing w:after="0"/>
        <w:jc w:val="both"/>
      </w:pPr>
      <w:r w:rsidRPr="00EC3125">
        <w:t>numer wniosku o dofinansowanie projektu,</w:t>
      </w:r>
    </w:p>
    <w:p w:rsidR="002B097D" w:rsidRPr="00EC3125" w:rsidRDefault="002B097D" w:rsidP="002B097D">
      <w:pPr>
        <w:numPr>
          <w:ilvl w:val="0"/>
          <w:numId w:val="48"/>
        </w:numPr>
        <w:spacing w:after="0"/>
        <w:jc w:val="both"/>
      </w:pPr>
      <w:r w:rsidRPr="00EC3125">
        <w:t xml:space="preserve">wskazanie kryteriów wyboru, z których oceną Wnioskodawca się nie zgadza, z uzasadnieniem </w:t>
      </w:r>
    </w:p>
    <w:p w:rsidR="002B097D" w:rsidRPr="00EC3125" w:rsidRDefault="002B097D" w:rsidP="002B097D">
      <w:pPr>
        <w:numPr>
          <w:ilvl w:val="0"/>
          <w:numId w:val="48"/>
        </w:numPr>
        <w:spacing w:after="0"/>
        <w:jc w:val="both"/>
      </w:pPr>
      <w:r w:rsidRPr="00EC3125">
        <w:t>wskazanie zarzutów o charakterze proceduralnym w zakresie przeprowadzonej  oceny, jeżeli zdaniem Wnioskodawcy naruszenia takie miały miejsce, wraz z uzasadnieniem,</w:t>
      </w:r>
    </w:p>
    <w:p w:rsidR="002B097D" w:rsidRPr="00EC3125" w:rsidRDefault="002B097D" w:rsidP="002B097D">
      <w:pPr>
        <w:numPr>
          <w:ilvl w:val="0"/>
          <w:numId w:val="48"/>
        </w:numPr>
        <w:spacing w:after="0"/>
        <w:jc w:val="both"/>
      </w:pPr>
      <w:r w:rsidRPr="00EC3125">
        <w:t>podpis Wnioskodawcy lub osoby upoważnionej do jego reprezentowania, z załączeniem oryginału lub kopii dokumentu poświadczającego umocowanie takiej osoby do reprezentowania Wnioskodawcy.</w:t>
      </w:r>
    </w:p>
    <w:p w:rsidR="002B097D" w:rsidRPr="00EC3125" w:rsidRDefault="002B097D" w:rsidP="002B097D">
      <w:pPr>
        <w:spacing w:after="0"/>
        <w:jc w:val="both"/>
      </w:pPr>
      <w:r w:rsidRPr="00EC3125">
        <w:t>3a. Oprócz elementów określonych w ust 3. protest od:</w:t>
      </w:r>
    </w:p>
    <w:p w:rsidR="002B097D" w:rsidRPr="00EC3125" w:rsidRDefault="002B097D" w:rsidP="002B097D">
      <w:pPr>
        <w:numPr>
          <w:ilvl w:val="0"/>
          <w:numId w:val="49"/>
        </w:numPr>
        <w:spacing w:after="0"/>
        <w:jc w:val="both"/>
      </w:pPr>
      <w:r w:rsidRPr="00EC3125">
        <w:t>negatywnej oceny zgodności operacji z LSR zawiera wskazanie, w jakim zakresie podmiot ubiegający się o wsparcie, o którym mowa w art. 35 ust. 1 lit. b rozporządzenia 1303/2013, nie zgadza się z tą oceną, oraz uzasadnienie stanowiska tego podmiotu;</w:t>
      </w:r>
    </w:p>
    <w:p w:rsidR="002B097D" w:rsidRPr="00EC3125" w:rsidRDefault="002B097D" w:rsidP="002B097D">
      <w:pPr>
        <w:numPr>
          <w:ilvl w:val="0"/>
          <w:numId w:val="49"/>
        </w:numPr>
        <w:spacing w:after="0"/>
        <w:jc w:val="both"/>
      </w:pPr>
      <w:r w:rsidRPr="00EC3125">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2B097D" w:rsidRPr="00EC3125" w:rsidRDefault="002B097D" w:rsidP="002B097D">
      <w:pPr>
        <w:spacing w:after="0"/>
        <w:jc w:val="both"/>
      </w:pPr>
      <w:r w:rsidRPr="00EC3125">
        <w:t>4.  Protest jest wnoszony za pośrednictwem LGD i rozpatrywany przez Zarząd Województwa. O wniesionym proteście LGD informuje niezwłocznie Zarząd Województwa.</w:t>
      </w:r>
    </w:p>
    <w:p w:rsidR="002B097D" w:rsidRPr="00EC3125" w:rsidRDefault="002B097D" w:rsidP="002B097D">
      <w:pPr>
        <w:spacing w:after="0"/>
        <w:jc w:val="both"/>
      </w:pPr>
      <w:r w:rsidRPr="00EC3125">
        <w:t>5.  W przypadku wniesienia protestu niespełniającego   wymogów formalnych, o których mowa w ust. 3 lit. a-c i lit. f.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2B097D" w:rsidRPr="00EC3125" w:rsidRDefault="002B097D" w:rsidP="002B097D">
      <w:pPr>
        <w:spacing w:after="0"/>
        <w:jc w:val="both"/>
      </w:pPr>
      <w:r w:rsidRPr="00EC3125">
        <w:t xml:space="preserve">6.  Uzupełnienie protestu może nastąpić wyłącznie w zakresie: </w:t>
      </w:r>
    </w:p>
    <w:p w:rsidR="002B097D" w:rsidRPr="00EC3125" w:rsidRDefault="002B097D" w:rsidP="002B097D">
      <w:pPr>
        <w:numPr>
          <w:ilvl w:val="0"/>
          <w:numId w:val="50"/>
        </w:numPr>
        <w:spacing w:after="0"/>
        <w:jc w:val="both"/>
      </w:pPr>
      <w:r w:rsidRPr="00EC3125">
        <w:t xml:space="preserve">oznaczenia Zarządu Województwa właściwego do rozpatrzenia protestu, </w:t>
      </w:r>
    </w:p>
    <w:p w:rsidR="002B097D" w:rsidRPr="00EC3125" w:rsidRDefault="002B097D" w:rsidP="002B097D">
      <w:pPr>
        <w:numPr>
          <w:ilvl w:val="0"/>
          <w:numId w:val="50"/>
        </w:numPr>
        <w:spacing w:after="0"/>
        <w:jc w:val="both"/>
      </w:pPr>
      <w:r w:rsidRPr="00EC3125">
        <w:t xml:space="preserve">oznaczenia Wnioskodawcy, </w:t>
      </w:r>
    </w:p>
    <w:p w:rsidR="002B097D" w:rsidRPr="00EC3125" w:rsidRDefault="002B097D" w:rsidP="002B097D">
      <w:pPr>
        <w:numPr>
          <w:ilvl w:val="0"/>
          <w:numId w:val="50"/>
        </w:numPr>
        <w:spacing w:after="0"/>
        <w:jc w:val="both"/>
      </w:pPr>
      <w:r w:rsidRPr="00EC3125">
        <w:t>numeru wniosku o dofinansowanie projektu,</w:t>
      </w:r>
    </w:p>
    <w:p w:rsidR="002B097D" w:rsidRPr="00EC3125" w:rsidRDefault="002B097D" w:rsidP="002B097D">
      <w:pPr>
        <w:numPr>
          <w:ilvl w:val="0"/>
          <w:numId w:val="50"/>
        </w:numPr>
        <w:spacing w:after="0"/>
        <w:jc w:val="both"/>
      </w:pPr>
      <w:r w:rsidRPr="00EC3125">
        <w:t>podpisu Wnioskodawcy lub osoby upoważnionej do jego reprezentowania, z załączeniem oryginału lub kopii dokumentu poświadczającego umocowanie takiej osoby do reprezentowania Wnioskodawcy.</w:t>
      </w:r>
    </w:p>
    <w:p w:rsidR="002B097D" w:rsidRPr="00EC3125" w:rsidRDefault="002B097D" w:rsidP="002B097D">
      <w:pPr>
        <w:spacing w:after="0"/>
        <w:jc w:val="both"/>
      </w:pPr>
      <w:r w:rsidRPr="00EC3125">
        <w:t>7.  LGD w terminie 14 dni od dnia otrzymania protestu weryfikuje wyniki dokonanej przez siebie oceny projektu w zakresie kryteriów i zarzutów, o których mowa w § 18 ust. 3 lit d i e.</w:t>
      </w:r>
    </w:p>
    <w:p w:rsidR="002B097D" w:rsidRPr="00EC3125" w:rsidRDefault="002B097D" w:rsidP="002B097D">
      <w:pPr>
        <w:spacing w:after="0"/>
        <w:jc w:val="both"/>
      </w:pPr>
      <w:r w:rsidRPr="00EC3125">
        <w:t>8.  Wezwanie do uzupełnienia protestu lub poprawienia w nim oczywistych omyłek wstrzymuje bieg terminu, o którym mowa w ust. 7. Bieg terminu ulega zawieszeniu do czasu wpływu poprawionego/uzupełnionego protestu (tj.: do czasu wpływu poprawionego/uzupełnionego protestu w odpowiedzi na wezwanie).</w:t>
      </w:r>
    </w:p>
    <w:p w:rsidR="002B097D" w:rsidRPr="00EC3125" w:rsidRDefault="002B097D" w:rsidP="002B097D">
      <w:pPr>
        <w:spacing w:after="0"/>
        <w:jc w:val="both"/>
      </w:pPr>
      <w:r w:rsidRPr="00EC3125">
        <w:t>9.  Protest pozostawia się bez rozpatrzenia, jeżeli mimo prawidłowego pouczenia, został wniesiony:</w:t>
      </w:r>
    </w:p>
    <w:p w:rsidR="002B097D" w:rsidRPr="00EC3125" w:rsidRDefault="002B097D" w:rsidP="002B097D">
      <w:pPr>
        <w:numPr>
          <w:ilvl w:val="0"/>
          <w:numId w:val="51"/>
        </w:numPr>
        <w:spacing w:after="0"/>
        <w:jc w:val="both"/>
      </w:pPr>
      <w:r w:rsidRPr="00EC3125">
        <w:lastRenderedPageBreak/>
        <w:t>po terminie,</w:t>
      </w:r>
    </w:p>
    <w:p w:rsidR="002B097D" w:rsidRPr="00EC3125" w:rsidRDefault="002B097D" w:rsidP="002B097D">
      <w:pPr>
        <w:numPr>
          <w:ilvl w:val="0"/>
          <w:numId w:val="51"/>
        </w:numPr>
        <w:spacing w:after="0"/>
        <w:jc w:val="both"/>
      </w:pPr>
      <w:r w:rsidRPr="00EC3125">
        <w:t>przez podmiot wykluczony z możliwości otrzymania dofinansowania,</w:t>
      </w:r>
    </w:p>
    <w:p w:rsidR="002B097D" w:rsidRPr="00EC3125" w:rsidRDefault="002B097D" w:rsidP="002B097D">
      <w:pPr>
        <w:numPr>
          <w:ilvl w:val="0"/>
          <w:numId w:val="51"/>
        </w:numPr>
        <w:spacing w:after="0"/>
        <w:jc w:val="both"/>
      </w:pPr>
      <w:r w:rsidRPr="00EC3125">
        <w:t>bez wskazania kryteriów oceny, z których oceną wnioskodawca się nie zgadza, z uzasadnieniem.</w:t>
      </w:r>
    </w:p>
    <w:p w:rsidR="002B097D" w:rsidRPr="00EC3125" w:rsidRDefault="002B097D" w:rsidP="002B097D">
      <w:pPr>
        <w:numPr>
          <w:ilvl w:val="0"/>
          <w:numId w:val="51"/>
        </w:numPr>
        <w:spacing w:after="0"/>
        <w:jc w:val="both"/>
      </w:pPr>
      <w:r w:rsidRPr="00EC3125">
        <w:t xml:space="preserve">nie spełnia </w:t>
      </w:r>
      <w:proofErr w:type="spellStart"/>
      <w:r w:rsidRPr="00EC3125">
        <w:t>wymagów</w:t>
      </w:r>
      <w:proofErr w:type="spellEnd"/>
      <w:r w:rsidRPr="00EC3125">
        <w:t xml:space="preserve"> określonych w ust. 3a.  </w:t>
      </w:r>
    </w:p>
    <w:p w:rsidR="002B097D" w:rsidRPr="00EC3125" w:rsidRDefault="002B097D" w:rsidP="002B097D">
      <w:pPr>
        <w:spacing w:after="0"/>
        <w:jc w:val="both"/>
      </w:pPr>
      <w:r w:rsidRPr="00EC3125">
        <w:t>10.  Na prawo Wnioskodawcy do wniesienia protestu nie wpływa negatywnie błędne pouczenie lub brak pouczenia o tym prawie i o sposobie wniesienia tego protestu.</w:t>
      </w:r>
    </w:p>
    <w:p w:rsidR="002B097D" w:rsidRDefault="002B097D" w:rsidP="002B097D">
      <w:pPr>
        <w:spacing w:after="0"/>
        <w:jc w:val="both"/>
      </w:pPr>
      <w:r w:rsidRPr="00EC3125">
        <w:t>11. Wyczerpanie środków w ramach limitu środków wskazanego w ogłoszeniu o naborze wniosków o udzielenie wsparcia, o którym mowa w art. 35 ust. 1 lit. b rozporządzenia nr 1303/2013, 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nr 1303/2013, przewidzianych w umowie ramowej na realizację danego celu głównego LSR w ramach środków pochodzących z danego EFSI.</w:t>
      </w:r>
    </w:p>
    <w:p w:rsidR="002B097D" w:rsidRPr="00EC3125" w:rsidRDefault="002B097D" w:rsidP="00EC3125">
      <w:pPr>
        <w:spacing w:after="0"/>
        <w:jc w:val="both"/>
      </w:pPr>
    </w:p>
    <w:p w:rsidR="00565711" w:rsidRPr="00EC3125" w:rsidRDefault="00565711" w:rsidP="00565711">
      <w:pPr>
        <w:jc w:val="both"/>
        <w:rPr>
          <w:rFonts w:eastAsia="Calibri" w:cs="Times New Roman"/>
          <w:b/>
        </w:rPr>
      </w:pPr>
      <w:bookmarkStart w:id="71" w:name="_Toc460228026"/>
      <w:r w:rsidRPr="00EC3125">
        <w:rPr>
          <w:rFonts w:eastAsia="Calibri" w:cs="Times New Roman"/>
          <w:b/>
        </w:rPr>
        <w:t>W przypadku negatywnej weryfikacji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565711" w:rsidRPr="00565711" w:rsidRDefault="00565711" w:rsidP="00565711">
      <w:pPr>
        <w:jc w:val="both"/>
        <w:rPr>
          <w:rFonts w:eastAsia="Calibri" w:cs="Times New Roman"/>
        </w:rPr>
      </w:pPr>
      <w:r w:rsidRPr="00565711">
        <w:rPr>
          <w:rFonts w:eastAsia="Calibri" w:cs="Times New Roman"/>
        </w:rPr>
        <w:t>Procedura odwoławcza nie wstrzymuje zawierania umów z wnioskodawcami, których projekty spełniły warunki udzielenia wsparcia.</w:t>
      </w:r>
    </w:p>
    <w:p w:rsidR="00565711" w:rsidRPr="00565711" w:rsidRDefault="00565711" w:rsidP="00565711">
      <w:pPr>
        <w:jc w:val="both"/>
        <w:rPr>
          <w:rFonts w:eastAsia="Calibri" w:cs="Times New Roman"/>
        </w:rPr>
      </w:pPr>
      <w:r w:rsidRPr="00565711">
        <w:rPr>
          <w:rFonts w:eastAsia="Calibri" w:cs="Times New Roman"/>
        </w:rPr>
        <w:t xml:space="preserve">Protest jest to pisemne wystąpienie wnioskodawcy o  weryfikację przeprowadzonej weryfikacji wniosku </w:t>
      </w:r>
      <w:r w:rsidRPr="00565711">
        <w:rPr>
          <w:rFonts w:eastAsia="Calibri" w:cs="Times New Roman"/>
        </w:rPr>
        <w:br/>
        <w:t xml:space="preserve">o dofinansowanie projektu pod kątem jej zgodności z warunkami udzielenia wsparcia lub naruszeń </w:t>
      </w:r>
      <w:r w:rsidRPr="00565711">
        <w:rPr>
          <w:rFonts w:eastAsia="Calibri" w:cs="Times New Roman"/>
        </w:rPr>
        <w:br/>
        <w:t xml:space="preserve">o charakterze proceduralnym w zakresie przeprowadzonej weryfikacji.  </w:t>
      </w:r>
    </w:p>
    <w:p w:rsidR="00565711" w:rsidRPr="00565711" w:rsidRDefault="00565711" w:rsidP="00565711">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rsidR="00565711" w:rsidRPr="00565711" w:rsidRDefault="00565711" w:rsidP="00565711">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rsidR="00565711" w:rsidRPr="00565711" w:rsidRDefault="00565711" w:rsidP="00565711">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565711" w:rsidRPr="00565711" w:rsidRDefault="00565711" w:rsidP="00565711">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rsidR="00565711" w:rsidRPr="00565711" w:rsidRDefault="00565711" w:rsidP="00565711">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rsidR="00565711" w:rsidRPr="00565711" w:rsidRDefault="00565711" w:rsidP="00565711">
      <w:pPr>
        <w:jc w:val="both"/>
        <w:rPr>
          <w:rFonts w:eastAsia="Calibri" w:cs="Times New Roman"/>
        </w:rPr>
      </w:pPr>
      <w:r w:rsidRPr="00565711">
        <w:rPr>
          <w:rFonts w:eastAsia="Calibri" w:cs="Times New Roman"/>
        </w:rPr>
        <w:lastRenderedPageBreak/>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565711" w:rsidRPr="00565711" w:rsidRDefault="00565711" w:rsidP="00565711">
      <w:pPr>
        <w:spacing w:after="0"/>
        <w:jc w:val="both"/>
        <w:rPr>
          <w:rFonts w:eastAsia="Calibri" w:cs="Times New Roman"/>
        </w:rPr>
      </w:pPr>
      <w:r w:rsidRPr="00565711">
        <w:rPr>
          <w:rFonts w:eastAsia="Calibri" w:cs="Times New Roman"/>
        </w:rPr>
        <w:t>Protest powinien zawierać:</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31"/>
      </w:r>
      <w:r w:rsidRPr="00565711">
        <w:rPr>
          <w:rFonts w:eastAsia="TimesNewRoman" w:cs="Times New Roman"/>
        </w:rPr>
        <w:t>:</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rsidR="00565711" w:rsidRPr="00565711" w:rsidRDefault="00565711" w:rsidP="00565711">
      <w:pPr>
        <w:autoSpaceDE w:val="0"/>
        <w:autoSpaceDN w:val="0"/>
        <w:adjustRightInd w:val="0"/>
        <w:ind w:left="720" w:hanging="72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rsidR="00565711" w:rsidRPr="00565711" w:rsidRDefault="00565711" w:rsidP="00565711">
      <w:pPr>
        <w:autoSpaceDE w:val="0"/>
        <w:autoSpaceDN w:val="0"/>
        <w:adjustRightInd w:val="0"/>
        <w:spacing w:after="0"/>
        <w:ind w:left="567"/>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 xml:space="preserve">W uzasadnionych przypadkach, w szczególności gdy w trakcie rozpatrywania protestu konieczne jest </w:t>
      </w:r>
      <w:r w:rsidRPr="00565711">
        <w:rPr>
          <w:rFonts w:eastAsia="Calibri" w:cs="Times New Roman"/>
        </w:rPr>
        <w:lastRenderedPageBreak/>
        <w:t>skorzystanie z pomocy ekspertów, termin rozpatrzenia protestu może być przedłużony do 45 dni od dnia jego otrzymania, o czym DRR informuje na piśmie wnioskodawcę.</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rsidR="00565711" w:rsidRPr="00565711" w:rsidRDefault="00565711" w:rsidP="00565711">
      <w:pPr>
        <w:autoSpaceDE w:val="0"/>
        <w:autoSpaceDN w:val="0"/>
        <w:adjustRightInd w:val="0"/>
        <w:spacing w:after="0"/>
        <w:ind w:left="72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Wycofanie wniosku</w:t>
      </w:r>
      <w:bookmarkEnd w:id="71"/>
    </w:p>
    <w:p w:rsidR="002B097D" w:rsidRPr="002B097D" w:rsidRDefault="002B097D" w:rsidP="002B097D">
      <w:pPr>
        <w:shd w:val="clear" w:color="auto" w:fill="FFFFFF"/>
        <w:spacing w:after="0"/>
        <w:jc w:val="both"/>
        <w:rPr>
          <w:rFonts w:eastAsia="Times New Roman" w:cs="Times New Roman"/>
          <w:lang w:eastAsia="pl-PL"/>
        </w:rPr>
      </w:pPr>
      <w:r w:rsidRPr="002B097D">
        <w:rPr>
          <w:rFonts w:eastAsia="Times New Roman" w:cs="Times New Roman"/>
          <w:lang w:eastAsia="pl-PL"/>
        </w:rPr>
        <w:t xml:space="preserve">Podmiotowi ubiegającemu się o wsparcie przysługuje prawo wycofania wniosku zgodnie z poniższymi zasadami:  </w:t>
      </w:r>
    </w:p>
    <w:p w:rsidR="002B097D" w:rsidRPr="002B097D" w:rsidRDefault="002B097D" w:rsidP="002B097D">
      <w:pPr>
        <w:shd w:val="clear" w:color="auto" w:fill="FFFFFF"/>
        <w:spacing w:after="0"/>
        <w:jc w:val="both"/>
        <w:rPr>
          <w:rFonts w:eastAsia="Times New Roman" w:cs="Times New Roman"/>
          <w:lang w:eastAsia="pl-PL"/>
        </w:rPr>
      </w:pPr>
      <w:r w:rsidRPr="002B097D">
        <w:rPr>
          <w:rFonts w:eastAsia="Times New Roman" w:cs="Times New Roman"/>
          <w:lang w:eastAsia="pl-PL"/>
        </w:rPr>
        <w:t>1.</w:t>
      </w:r>
      <w:r w:rsidRPr="002B097D">
        <w:rPr>
          <w:rFonts w:eastAsia="Times New Roman" w:cs="Times New Roman"/>
          <w:lang w:eastAsia="pl-PL"/>
        </w:rPr>
        <w:tab/>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2B097D" w:rsidRPr="002B097D" w:rsidRDefault="002B097D" w:rsidP="002B097D">
      <w:pPr>
        <w:shd w:val="clear" w:color="auto" w:fill="FFFFFF"/>
        <w:spacing w:after="0"/>
        <w:jc w:val="both"/>
        <w:rPr>
          <w:rFonts w:eastAsia="Times New Roman" w:cs="Times New Roman"/>
          <w:lang w:eastAsia="pl-PL"/>
        </w:rPr>
      </w:pPr>
      <w:r w:rsidRPr="002B097D">
        <w:rPr>
          <w:rFonts w:eastAsia="Times New Roman" w:cs="Times New Roman"/>
          <w:lang w:eastAsia="pl-PL"/>
        </w:rPr>
        <w:t>2.</w:t>
      </w:r>
      <w:r w:rsidRPr="002B097D">
        <w:rPr>
          <w:rFonts w:eastAsia="Times New Roman" w:cs="Times New Roman"/>
          <w:lang w:eastAsia="pl-PL"/>
        </w:rPr>
        <w:tab/>
        <w:t xml:space="preserve">LGD musi zachować ślad rewizyjny wycofania wniosku. </w:t>
      </w:r>
    </w:p>
    <w:p w:rsidR="002B097D" w:rsidRPr="002B097D" w:rsidRDefault="002B097D" w:rsidP="002B097D">
      <w:pPr>
        <w:shd w:val="clear" w:color="auto" w:fill="FFFFFF"/>
        <w:spacing w:after="0"/>
        <w:jc w:val="both"/>
        <w:rPr>
          <w:rFonts w:eastAsia="Times New Roman" w:cs="Times New Roman"/>
          <w:lang w:eastAsia="pl-PL"/>
        </w:rPr>
      </w:pPr>
      <w:r w:rsidRPr="002B097D">
        <w:rPr>
          <w:rFonts w:eastAsia="Times New Roman" w:cs="Times New Roman"/>
          <w:lang w:eastAsia="pl-PL"/>
        </w:rPr>
        <w:t>3.</w:t>
      </w:r>
      <w:r w:rsidRPr="002B097D">
        <w:rPr>
          <w:rFonts w:eastAsia="Times New Roman" w:cs="Times New Roman"/>
          <w:lang w:eastAsia="pl-PL"/>
        </w:rPr>
        <w:tab/>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2B097D" w:rsidRDefault="002B097D" w:rsidP="002B097D">
      <w:pPr>
        <w:shd w:val="clear" w:color="auto" w:fill="FFFFFF"/>
        <w:spacing w:after="0"/>
        <w:jc w:val="both"/>
        <w:rPr>
          <w:rFonts w:eastAsia="Times New Roman" w:cs="Times New Roman"/>
          <w:lang w:eastAsia="pl-PL"/>
        </w:rPr>
      </w:pPr>
      <w:r w:rsidRPr="002B097D">
        <w:rPr>
          <w:rFonts w:eastAsia="Times New Roman" w:cs="Times New Roman"/>
          <w:lang w:eastAsia="pl-PL"/>
        </w:rPr>
        <w:t>4.</w:t>
      </w:r>
      <w:r w:rsidRPr="002B097D">
        <w:rPr>
          <w:rFonts w:eastAsia="Times New Roman" w:cs="Times New Roman"/>
          <w:lang w:eastAsia="pl-PL"/>
        </w:rPr>
        <w:tab/>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2B097D" w:rsidRPr="00565711" w:rsidRDefault="002B097D" w:rsidP="00565711">
      <w:pPr>
        <w:shd w:val="clear" w:color="auto" w:fill="FFFFFF"/>
        <w:spacing w:after="0"/>
        <w:jc w:val="both"/>
        <w:rPr>
          <w:rFonts w:eastAsia="Times New Roman" w:cs="Times New Roman"/>
          <w:lang w:eastAsia="pl-PL"/>
        </w:rPr>
      </w:pPr>
    </w:p>
    <w:p w:rsidR="00565711" w:rsidRPr="00565711" w:rsidRDefault="00565711" w:rsidP="00565711">
      <w:pPr>
        <w:autoSpaceDE w:val="0"/>
        <w:autoSpaceDN w:val="0"/>
        <w:adjustRightInd w:val="0"/>
        <w:spacing w:after="0"/>
        <w:contextualSpacing/>
        <w:jc w:val="both"/>
        <w:rPr>
          <w:rFonts w:eastAsia="Calibri" w:cs="Times New Roman"/>
        </w:rPr>
      </w:pPr>
      <w:r w:rsidRPr="00EC3125">
        <w:rPr>
          <w:rFonts w:eastAsia="TimesNewRoman" w:cs="Times New Roman"/>
          <w:b/>
        </w:rPr>
        <w:t>Każdemu Wnioskodawcy przysługuje prawo pisemnego wystąpienia do DEFS o wycofanie złożonego przez siebie wniosku o dofinansowanie projektu w ramach RPOWP 2014-2020 z dalszych etapów procedury weryfikacji spełnienia warunków udzielenia wsparcia w ZW (DEFS).</w:t>
      </w:r>
      <w:r w:rsidRPr="00565711">
        <w:rPr>
          <w:rFonts w:eastAsia="TimesNewRoman" w:cs="Times New Roman"/>
        </w:rPr>
        <w:t xml:space="preserve"> Wycofanie wniosku jest możliwe na każdym etapie weryfikacji wniosku o dofinansowanie. </w:t>
      </w:r>
      <w:r w:rsidRPr="00565711">
        <w:rPr>
          <w:rFonts w:eastAsia="Calibri" w:cs="Times New Roman"/>
        </w:rPr>
        <w:t>Prośba o wycofanie wniosku o dofinansowanie realizacji projektu złożona do DEFS w formie pisemnej powinna zawierać następujące informacje:</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jasną deklarację chęci wycofania złożonego wniosku o dofinansowanie realizacji projektu,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lastRenderedPageBreak/>
        <w:t>tytuł wniosku i jego sumę kontrolną oraz numer wniosku,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pełną nazwę i adres wnioskodawcy,</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nr naboru, w odpowiedzi na który wniosek został złożony.</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rsidR="00565711" w:rsidRPr="00565711" w:rsidRDefault="00565711" w:rsidP="00565711">
      <w:pPr>
        <w:suppressAutoHyphens/>
        <w:spacing w:after="0" w:line="240" w:lineRule="auto"/>
        <w:jc w:val="both"/>
        <w:rPr>
          <w:rFonts w:eastAsia="Times New Roman" w:cs="Times New Roman"/>
          <w:lang w:eastAsia="pl-PL"/>
        </w:rPr>
      </w:pPr>
      <w:r w:rsidRPr="00565711">
        <w:rPr>
          <w:rFonts w:eastAsia="Times New Roman" w:cs="Times New Roman"/>
          <w:lang w:eastAsia="pl-PL"/>
        </w:rPr>
        <w:t>W przypadku wycofania wniosku Wnioskodawcy zostanie zwrócony oryginał wniosku (o ile wersja papierowa wniosku została złożona).</w:t>
      </w:r>
    </w:p>
    <w:p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rPr>
          <w:trHeight w:val="2152"/>
        </w:trPr>
        <w:tc>
          <w:tcPr>
            <w:tcW w:w="9639" w:type="dxa"/>
            <w:shd w:val="clear" w:color="auto" w:fill="D9D9D9"/>
          </w:tcPr>
          <w:p w:rsidR="00565711" w:rsidRPr="00565711" w:rsidRDefault="00565711" w:rsidP="00565711">
            <w:pPr>
              <w:jc w:val="both"/>
              <w:rPr>
                <w:rFonts w:eastAsia="Calibri" w:cs="Times New Roman"/>
              </w:rPr>
            </w:pPr>
            <w:r w:rsidRPr="00565711">
              <w:rPr>
                <w:rFonts w:eastAsia="Calibri" w:cs="Times New Roman"/>
                <w:b/>
              </w:rPr>
              <w:t xml:space="preserve">UWAGA:                                                                                                                                                                             </w:t>
            </w:r>
            <w:r w:rsidRPr="00565711">
              <w:rPr>
                <w:rFonts w:eastAsia="Calibri" w:cs="Times New Roman"/>
              </w:rPr>
              <w:t>W przypadku ukazania się nowych przepisów prawnych lub wytycznych Ministerstwa Rozwoju, LGD zastrzega sobie prawo dokonania zmian w niniejszym dokumencie. W przypadku zmiany,  LGD na stronie internetowej ... (</w:t>
            </w:r>
            <w:r w:rsidRPr="00565711">
              <w:rPr>
                <w:rFonts w:eastAsia="Calibri" w:cs="Times New Roman"/>
                <w:i/>
              </w:rPr>
              <w:t>należy wpisać link do strony www LGD</w:t>
            </w:r>
            <w:r w:rsidRPr="00565711">
              <w:rPr>
                <w:rFonts w:eastAsia="Calibri" w:cs="Times New Roman"/>
              </w:rPr>
              <w:t>) poda informację o zakresie zmiany, aktualną wersję dokumentu, uzasadnienie oraz termin, od którego zmiana obowiązuje. Wnioskodawca zobowiązany jest także do stosowania innych aktów prawnych zgodnie ze specyfiką realizowanego projektu.</w:t>
            </w:r>
          </w:p>
        </w:tc>
      </w:tr>
    </w:tbl>
    <w:p w:rsidR="00565711" w:rsidRPr="00565711" w:rsidRDefault="00565711" w:rsidP="00565711">
      <w:pPr>
        <w:keepNext/>
        <w:keepLines/>
        <w:spacing w:after="0"/>
        <w:jc w:val="both"/>
        <w:outlineLvl w:val="0"/>
        <w:rPr>
          <w:rFonts w:eastAsia="Times New Roman" w:cs="Times New Roman"/>
          <w:b/>
          <w:bCs/>
        </w:rPr>
      </w:pPr>
    </w:p>
    <w:p w:rsidR="00565711" w:rsidRPr="00565711" w:rsidRDefault="00565711" w:rsidP="00565711">
      <w:pPr>
        <w:keepNext/>
        <w:keepLines/>
        <w:spacing w:after="0"/>
        <w:jc w:val="both"/>
        <w:outlineLvl w:val="0"/>
        <w:rPr>
          <w:rFonts w:eastAsia="Times New Roman" w:cs="Times New Roman"/>
          <w:b/>
          <w:bCs/>
          <w:sz w:val="24"/>
          <w:szCs w:val="24"/>
        </w:rPr>
      </w:pPr>
      <w:bookmarkStart w:id="72" w:name="_Toc482342629"/>
      <w:r w:rsidRPr="00565711">
        <w:rPr>
          <w:rFonts w:eastAsia="Times New Roman" w:cs="Times New Roman"/>
          <w:b/>
          <w:bCs/>
          <w:sz w:val="24"/>
          <w:szCs w:val="24"/>
        </w:rPr>
        <w:t xml:space="preserve">VIII. Informacja </w:t>
      </w:r>
      <w:bookmarkEnd w:id="70"/>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72"/>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rsidR="00565711" w:rsidRPr="00565711" w:rsidRDefault="00565711" w:rsidP="00565711">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Lokalna Strategia Rozwoju Lokalnej Grupy Działania </w:t>
      </w:r>
      <w:r w:rsidR="002B097D">
        <w:rPr>
          <w:rFonts w:eastAsia="Calibri" w:cs="Times New Roman"/>
        </w:rPr>
        <w:t>„Brama na Podlasie”</w:t>
      </w:r>
      <w:r w:rsidRPr="00565711">
        <w:rPr>
          <w:rFonts w:eastAsia="Calibri" w:cs="Times New Roman"/>
        </w:rPr>
        <w:t xml:space="preserve"> ;</w:t>
      </w:r>
    </w:p>
    <w:p w:rsidR="00565711" w:rsidRPr="00565711" w:rsidRDefault="00565711" w:rsidP="00565711">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Procedury oceny i wyboru operacji w ramach wdrażania LSR 2014-2020 Lokalnej Grupy Działania </w:t>
      </w:r>
      <w:r w:rsidR="002B097D">
        <w:rPr>
          <w:rFonts w:eastAsia="Calibri" w:cs="Times New Roman"/>
        </w:rPr>
        <w:t>„Brama na Podlasie”</w:t>
      </w:r>
      <w:r w:rsidRPr="00565711">
        <w:rPr>
          <w:rFonts w:eastAsia="Calibri" w:cs="Times New Roman"/>
        </w:rPr>
        <w:t>;</w:t>
      </w:r>
    </w:p>
    <w:p w:rsidR="00565711" w:rsidRPr="00565711" w:rsidRDefault="00565711" w:rsidP="00565711">
      <w:pPr>
        <w:tabs>
          <w:tab w:val="center" w:pos="4536"/>
          <w:tab w:val="right" w:pos="9072"/>
        </w:tabs>
        <w:spacing w:after="0"/>
        <w:ind w:left="284" w:hanging="284"/>
        <w:jc w:val="both"/>
        <w:rPr>
          <w:rFonts w:eastAsia="Calibri" w:cs="Times New Roman"/>
        </w:rPr>
      </w:pPr>
      <w:r w:rsidRPr="00565711">
        <w:rPr>
          <w:rFonts w:eastAsia="Calibri" w:cs="Times New Roman"/>
        </w:rPr>
        <w:t xml:space="preserve">•    Regulamin Rady Lokalnej Grupy Działania </w:t>
      </w:r>
      <w:r w:rsidR="002B097D">
        <w:rPr>
          <w:rFonts w:eastAsia="Calibri" w:cs="Times New Roman"/>
        </w:rPr>
        <w:t>„Brama na Podlasie”</w:t>
      </w:r>
      <w:r w:rsidR="002B097D" w:rsidRPr="00565711">
        <w:rPr>
          <w:rFonts w:eastAsia="Calibri" w:cs="Times New Roman"/>
        </w:rPr>
        <w:t xml:space="preserve"> </w:t>
      </w:r>
      <w:r w:rsidRPr="00565711">
        <w:rPr>
          <w:rFonts w:eastAsia="Calibri" w:cs="Times New Roman"/>
        </w:rPr>
        <w:t>.</w:t>
      </w:r>
    </w:p>
    <w:p w:rsidR="00565711" w:rsidRPr="00565711" w:rsidRDefault="00565711" w:rsidP="00565711">
      <w:pPr>
        <w:shd w:val="clear" w:color="auto" w:fill="FFFFFF"/>
        <w:spacing w:after="0"/>
        <w:jc w:val="both"/>
        <w:rPr>
          <w:rFonts w:eastAsia="Times New Roman" w:cs="Times New Roman"/>
          <w:lang w:eastAsia="pl-PL"/>
        </w:rPr>
      </w:pPr>
    </w:p>
    <w:p w:rsidR="00565711" w:rsidRPr="00565711" w:rsidRDefault="00565711" w:rsidP="00565711">
      <w:pPr>
        <w:rPr>
          <w:rFonts w:eastAsia="Calibri" w:cs="Times New Roman"/>
        </w:rPr>
      </w:pPr>
      <w:r w:rsidRPr="00565711">
        <w:rPr>
          <w:rFonts w:eastAsia="Calibri" w:cs="Times New Roman"/>
        </w:rPr>
        <w:t xml:space="preserve">Ww. dokumenty udostępnione są na stronie </w:t>
      </w:r>
      <w:r w:rsidR="002B097D">
        <w:rPr>
          <w:rFonts w:eastAsia="Calibri" w:cs="Times New Roman"/>
        </w:rPr>
        <w:t>www.bramanapodlasie.pl</w:t>
      </w:r>
      <w:r w:rsidRPr="00565711">
        <w:rPr>
          <w:rFonts w:eastAsia="Calibri" w:cs="Times New Roman"/>
        </w:rPr>
        <w:t>.</w:t>
      </w:r>
    </w:p>
    <w:p w:rsidR="00565711" w:rsidRPr="00565711" w:rsidRDefault="00565711" w:rsidP="00565711">
      <w:pPr>
        <w:spacing w:after="0"/>
        <w:jc w:val="both"/>
        <w:rPr>
          <w:rFonts w:eastAsia="Calibri" w:cs="Times New Roman"/>
          <w:b/>
          <w:i/>
        </w:rPr>
      </w:pPr>
      <w:r w:rsidRPr="00565711">
        <w:rPr>
          <w:rFonts w:eastAsia="Calibri" w:cs="Times New Roman"/>
          <w:b/>
        </w:rPr>
        <w:t>Podstawa prawna i dokumenty programowe:</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Traktat o funkcjonowaniu Unii Europejskiej;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1301/2013 z dnia 17 grudnia 2013 r. </w:t>
      </w:r>
      <w:r w:rsidRPr="00565711">
        <w:rPr>
          <w:rFonts w:eastAsia="Calibri" w:cs="Times New Roman"/>
        </w:rPr>
        <w:br/>
        <w:t xml:space="preserve">w sprawie Europejskiego Funduszu Rozwoju Regionalnego i przepisów szczególnych dotyczących celu „Inwestycje na rzecz wzrostu i zatrudnienia” oraz w sprawie uchylenia rozporządzenia (WE) </w:t>
      </w:r>
      <w:r w:rsidRPr="00565711">
        <w:rPr>
          <w:rFonts w:eastAsia="Calibri" w:cs="Times New Roman"/>
        </w:rPr>
        <w:br/>
        <w:t xml:space="preserve">nr 1080/2006;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1304/2013 z dnia 17 grudnia 2013 r. </w:t>
      </w:r>
      <w:r w:rsidRPr="00565711">
        <w:rPr>
          <w:rFonts w:eastAsia="Calibri" w:cs="Times New Roman"/>
        </w:rPr>
        <w:br/>
        <w:t>w sprawie Europejskiego Funduszu Społecznego i uchylające rozporządzenie Rady (WE) nr 1081/2006;</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 xml:space="preserve">rozporządzenie Komisji (UE) nr 1407/2013z dnia 18 grudnia 2013 r. w sprawie stosowania art. 107 </w:t>
      </w:r>
      <w:r w:rsidRPr="00565711">
        <w:rPr>
          <w:rFonts w:eastAsia="Calibri" w:cs="Times New Roman"/>
        </w:rPr>
        <w:br/>
        <w:t xml:space="preserve">i 108 Traktatu o funkcjonowaniu Unii Europejskiej do pomocy de minimis;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Komisji (UE) nr 651/2014 z dnia 17 czerwca 2014 r. uznające niektóre rodzaje pomocy za zgodne ze wspólnym rynkiem w zastosowaniu art. 107 i 108 Traktatu;</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11 lipca 2014 r. o zasadach realizacji programów w zakresie polityki spójności finansowanych w perspektywie finansowej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30 kwietnia 2004 r. o postępowaniu w sprawach dotyczących pomocy publicznej;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lutego 2015 r. o rozwoju lokalnym z udziałem lokalnej społeczności;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 lipca 2004 r. o swobodzie działalności gospodarczej;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29 stycznia 2004 r. prawo zamówień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2009 r. o finansach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czerwca 2012 r. o skutkach powierzania wykonywania pracy cudzoziemcom przebywającym wbrew przepisom na terytorium Rzeczypospolitej Polskiej;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11  marca  2004  r.  o  podatku  od  towarów  i  usług;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6 września 2001 r. o dostępie do informacji publicznej;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w:t>
      </w:r>
      <w:r w:rsidR="00EA576E">
        <w:rPr>
          <w:rFonts w:eastAsia="Calibri" w:cs="Times New Roman"/>
        </w:rPr>
        <w:t>10 maja 2018</w:t>
      </w:r>
      <w:r w:rsidRPr="00565711">
        <w:rPr>
          <w:rFonts w:eastAsia="Calibri" w:cs="Times New Roman"/>
        </w:rPr>
        <w:t xml:space="preserve"> r. o ochronie danych osobowych;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4 lutego 1994 r. o prawie autorskim i prawach pokrewnych;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12 marca 2004 r. o pomocy społecznej;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kwietnia 2004 r. o promocji zatrudnienia i instytucjach rynku pracy;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wychowaniu w trzeźwości i przeciwdziałaniu alkoholizmowi;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kwietnia 2011 r. o działalności leczniczej;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7 września 1991 r. o systemie oświaty;</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1997 r. o rehabilitacji zawodowej i społecznej oraz zatrudnianiu osób niepełnosprawnych;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19 sierpnia 1994 r. o ochronie zdrowia psychicznego;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24 kwietnia 2003 r. o działalności pożytku publicznego i o wolontariacie;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13 czerwca 2003r. o zatrudnieniu socjalnym;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narkomanii;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przemocy w rodzinie;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27 kwietnia 2006 r. o spółdzielniach socjalnych;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9 czerwca 2011 r. o wspieraniu rodziny i systemie pieczy zastępczej;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postępowaniu w sprawach nieletnich;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Ministra Infrastruktury i Rozwoju z dnia 2 lipca 2015 r. w sprawie udzielania </w:t>
      </w:r>
      <w:r w:rsidRPr="00565711">
        <w:rPr>
          <w:rFonts w:eastAsia="Calibri" w:cs="Times New Roman"/>
        </w:rPr>
        <w:br/>
        <w:t xml:space="preserve">pomocy de minimis oraz pomocy publicznej w ramach programów operacyjnych finansowanych </w:t>
      </w:r>
      <w:r w:rsidRPr="00565711">
        <w:rPr>
          <w:rFonts w:eastAsia="Calibri" w:cs="Times New Roman"/>
        </w:rPr>
        <w:br/>
        <w:t xml:space="preserve">z Europejskiego Funduszu Społecznego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color w:val="000000"/>
          <w:lang w:eastAsia="pl-PL"/>
        </w:rPr>
        <w:t>Ministra Rozwoju i Finansów z dnia 7 grudnia 2017r. w sprawie zaliczek w ramach programów finansowanych z udziałem środków europejskich</w:t>
      </w:r>
      <w:r w:rsidRPr="00565711">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Ministra Finansów z dnia 23 czerwca 2010 r. w sprawie rejestru podmiotów wykluczonych z możliwości otrzymania środków przeznaczonych na realizację programów finansowanych z udziałem środków europejskich;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Regionalny Program Operacyjny Województwa Podlaskiego na lata 2014-2020</w:t>
      </w:r>
      <w:r w:rsidR="00352573">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Szczegółowy Opis Osi Priorytetowych Regionalnego Programu Operacyjnego Województwa Podlaskiego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Programowanie perspektywy finansowej 2014-2020 - Umowa Partnerstwa, grudzień 2015;</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informacji i promocji programów operacyjnych polityki spójności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kwalifikowalności   wydatków   w zakresie Europejskiego Funduszu Rozwoju Regionalnego, Europejskiego Funduszu Społecznego oraz Funduszu Spójności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Wytyczne w zakresie realizacji przedsięwzięć w obszarze włączenia społecznego i zwalczania ubóstwa</w:t>
      </w:r>
      <w:r w:rsidRPr="00565711">
        <w:rPr>
          <w:rFonts w:eastAsia="Calibri" w:cs="Times New Roman"/>
        </w:rPr>
        <w:br/>
        <w:t xml:space="preserve"> z wykorzystaniem środków Europejskiego Funduszu Społecznego i Europejskiego Funduszu Rozwoju Regionalnego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monitorowania postępu rzeczowego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warunków gromadzenia i przekazywania danych w postaci elektronicznej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kontroli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partnerstwa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rynku pracy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edukacji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Poradnik dla realizatorów projektów i instytucji systemu wdrażania funduszy europejskich 2014 - 2020 - Realizacja zasady równości szans i niedyskryminacji, w tym dostępności dla osób </w:t>
      </w:r>
      <w:r w:rsidRPr="00565711">
        <w:rPr>
          <w:rFonts w:eastAsia="Calibri" w:cs="Times New Roman"/>
        </w:rPr>
        <w:br/>
        <w:t>z niepełnosprawnościami;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Poradnik dla osób realizujących projekty oraz instytucji systemu wdrażania - Jak realizować zasadę równości szans kobiet i mężczyzn w projektach finansowanych z funduszy europejskich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Strategia na rzecz inteligentnego i zrównoważonego rozwoju sprzyjającego włączeniu społecznemu Europa 2020.</w:t>
      </w: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BC76E9" w:rsidRDefault="00BC76E9"/>
    <w:sectPr w:rsidR="00BC76E9" w:rsidSect="003E7A0D">
      <w:footerReference w:type="default" r:id="rId13"/>
      <w:footerReference w:type="first" r:id="rId14"/>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8F3" w:rsidRDefault="00C768F3" w:rsidP="00565711">
      <w:pPr>
        <w:spacing w:after="0" w:line="240" w:lineRule="auto"/>
      </w:pPr>
      <w:r>
        <w:separator/>
      </w:r>
    </w:p>
  </w:endnote>
  <w:endnote w:type="continuationSeparator" w:id="0">
    <w:p w:rsidR="00C768F3" w:rsidRDefault="00C768F3"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37" w:rsidRDefault="00E04E37">
    <w:pPr>
      <w:pStyle w:val="Stopka"/>
      <w:jc w:val="right"/>
    </w:pPr>
    <w:r>
      <w:rPr>
        <w:noProof/>
      </w:rPr>
      <w:fldChar w:fldCharType="begin"/>
    </w:r>
    <w:r>
      <w:rPr>
        <w:noProof/>
      </w:rPr>
      <w:instrText xml:space="preserve"> PAGE   \* MERGEFORMAT </w:instrText>
    </w:r>
    <w:r>
      <w:rPr>
        <w:noProof/>
      </w:rPr>
      <w:fldChar w:fldCharType="separate"/>
    </w:r>
    <w:r>
      <w:rPr>
        <w:noProof/>
      </w:rPr>
      <w:t>60</w:t>
    </w:r>
    <w:r>
      <w:rPr>
        <w:noProof/>
      </w:rPr>
      <w:fldChar w:fldCharType="end"/>
    </w:r>
  </w:p>
  <w:p w:rsidR="00E04E37" w:rsidRDefault="00E04E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37" w:rsidRPr="00B539B8" w:rsidRDefault="00E04E37">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Pr>
        <w:noProof/>
        <w:sz w:val="18"/>
      </w:rPr>
      <w:t>1</w:t>
    </w:r>
    <w:r w:rsidRPr="00B539B8">
      <w:rPr>
        <w:sz w:val="18"/>
      </w:rPr>
      <w:fldChar w:fldCharType="end"/>
    </w:r>
  </w:p>
  <w:p w:rsidR="00E04E37" w:rsidRDefault="00E04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8F3" w:rsidRDefault="00C768F3" w:rsidP="00565711">
      <w:pPr>
        <w:spacing w:after="0" w:line="240" w:lineRule="auto"/>
      </w:pPr>
      <w:r>
        <w:separator/>
      </w:r>
    </w:p>
  </w:footnote>
  <w:footnote w:type="continuationSeparator" w:id="0">
    <w:p w:rsidR="00C768F3" w:rsidRDefault="00C768F3" w:rsidP="00565711">
      <w:pPr>
        <w:spacing w:after="0" w:line="240" w:lineRule="auto"/>
      </w:pPr>
      <w:r>
        <w:continuationSeparator/>
      </w:r>
    </w:p>
  </w:footnote>
  <w:footnote w:id="1">
    <w:p w:rsidR="00E04E37" w:rsidRPr="00670791" w:rsidRDefault="00E04E37"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rsidR="00E04E37" w:rsidRPr="00E97754" w:rsidRDefault="00E04E37" w:rsidP="00565711">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3">
    <w:p w:rsidR="00E04E37" w:rsidRPr="00335844" w:rsidRDefault="00E04E37" w:rsidP="00565711">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4">
    <w:p w:rsidR="00E04E37" w:rsidRPr="00EF421C" w:rsidRDefault="00E04E37" w:rsidP="0056571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br/>
      </w:r>
      <w:r w:rsidRPr="00EF421C">
        <w:t>o ile wynika to z harmonogramu płatności zaakceptowanego przez IZ RPOWP.</w:t>
      </w:r>
    </w:p>
  </w:footnote>
  <w:footnote w:id="5">
    <w:p w:rsidR="00E04E37" w:rsidRPr="0099528D" w:rsidRDefault="00E04E37" w:rsidP="00565711">
      <w:pPr>
        <w:pStyle w:val="Tekstprzypisudolnego"/>
        <w:rPr>
          <w:sz w:val="16"/>
        </w:rPr>
      </w:pPr>
      <w:r w:rsidRPr="0099528D">
        <w:rPr>
          <w:rStyle w:val="Odwoanieprzypisudolnego"/>
          <w:sz w:val="16"/>
        </w:rPr>
        <w:footnoteRef/>
      </w:r>
      <w:r w:rsidRPr="0099528D">
        <w:rPr>
          <w:sz w:val="16"/>
        </w:rPr>
        <w:t xml:space="preserve"> Miejsca świadczenia wyżej wymienionych form wsparcia mogą być tworzone zarówno w nowych podmiotach jak i w podmiotach istniejących.</w:t>
      </w:r>
    </w:p>
  </w:footnote>
  <w:footnote w:id="6">
    <w:p w:rsidR="00E04E37" w:rsidRPr="002B43BB" w:rsidRDefault="00E04E37" w:rsidP="00565711">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7">
    <w:p w:rsidR="00E04E37" w:rsidRDefault="00E04E37" w:rsidP="00565711">
      <w:pPr>
        <w:pStyle w:val="Tekstprzypisudolnego"/>
      </w:pPr>
      <w:r>
        <w:rPr>
          <w:rStyle w:val="Odwoanieprzypisudolnego"/>
        </w:rPr>
        <w:footnoteRef/>
      </w:r>
      <w:r>
        <w:t xml:space="preserve"> Załącznik Nr 1 do Uchwały 332/4970</w:t>
      </w:r>
      <w:r w:rsidRPr="00A1314D">
        <w:t xml:space="preserve">/2018 Zarządu Województwa Podlaskiego z dnia </w:t>
      </w:r>
      <w:r>
        <w:t xml:space="preserve">26 listopada </w:t>
      </w:r>
      <w:r w:rsidRPr="00A1314D">
        <w:t>2018 r.</w:t>
      </w:r>
    </w:p>
  </w:footnote>
  <w:footnote w:id="8">
    <w:p w:rsidR="00E04E37" w:rsidRPr="00996CD8" w:rsidRDefault="00E04E37" w:rsidP="00521FEE">
      <w:pPr>
        <w:pStyle w:val="Tekstprzypisudolnego"/>
      </w:pPr>
      <w:r>
        <w:rPr>
          <w:rStyle w:val="Odwoanieprzypisudolnego"/>
        </w:rPr>
        <w:footnoteRef/>
      </w:r>
      <w:r>
        <w:t xml:space="preserve"> W przypadku modernizacji dostępność dotyczy co najmniej tych elementów budynku, które były przedmiotem finansowania z EFSiI.</w:t>
      </w:r>
    </w:p>
  </w:footnote>
  <w:footnote w:id="9">
    <w:p w:rsidR="00E04E37" w:rsidRPr="0099528D" w:rsidRDefault="00E04E37"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10">
    <w:p w:rsidR="00E04E37" w:rsidRPr="00D46FE1" w:rsidRDefault="00E04E37" w:rsidP="00565711">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1">
    <w:p w:rsidR="00E04E37" w:rsidRPr="00487D29" w:rsidRDefault="00E04E37" w:rsidP="00565711">
      <w:pPr>
        <w:pStyle w:val="Tekstprzypisudolnego"/>
        <w:rPr>
          <w:szCs w:val="18"/>
        </w:rPr>
      </w:pPr>
      <w:r w:rsidRPr="00487D29">
        <w:rPr>
          <w:rStyle w:val="Odwoanieprzypisudolnego"/>
          <w:szCs w:val="18"/>
        </w:rPr>
        <w:footnoteRef/>
      </w:r>
      <w:r w:rsidRPr="00487D29">
        <w:rPr>
          <w:szCs w:val="18"/>
        </w:rPr>
        <w:t xml:space="preserve"> Również instrumenty finansowe nie mogą być wykorzystywane w charakterze zaliczkowego finansowania dotacji (patrz art. 37 pkt 9 rozporządzenia ogólnego).</w:t>
      </w:r>
    </w:p>
  </w:footnote>
  <w:footnote w:id="12">
    <w:p w:rsidR="00E04E37" w:rsidRPr="00487D29" w:rsidRDefault="00E04E37" w:rsidP="00565711">
      <w:pPr>
        <w:pStyle w:val="Tekstprzypisudolnego"/>
        <w:rPr>
          <w:szCs w:val="18"/>
        </w:rPr>
      </w:pPr>
      <w:r w:rsidRPr="00487D29">
        <w:rPr>
          <w:rStyle w:val="Odwoanieprzypisudolnego"/>
          <w:szCs w:val="18"/>
        </w:rPr>
        <w:footnoteRef/>
      </w:r>
      <w:r w:rsidRPr="00487D29">
        <w:rPr>
          <w:szCs w:val="18"/>
        </w:rPr>
        <w:t xml:space="preserve"> Taki środek trwały może być uwzględniony jako wkład niepieniężny w projekcie. </w:t>
      </w:r>
    </w:p>
  </w:footnote>
  <w:footnote w:id="13">
    <w:p w:rsidR="00E04E37" w:rsidRPr="00487D29" w:rsidRDefault="00E04E37" w:rsidP="00565711">
      <w:pPr>
        <w:pStyle w:val="Tekstprzypisudolnego"/>
        <w:rPr>
          <w:szCs w:val="18"/>
        </w:rPr>
      </w:pPr>
      <w:r w:rsidRPr="00487D29">
        <w:rPr>
          <w:rStyle w:val="Odwoanieprzypisudolnego"/>
          <w:szCs w:val="18"/>
        </w:rPr>
        <w:footnoteRef/>
      </w:r>
      <w:r w:rsidRPr="00487D29">
        <w:rPr>
          <w:szCs w:val="18"/>
        </w:rPr>
        <w:t xml:space="preserve"> </w:t>
      </w:r>
      <w:r w:rsidRPr="00487D29">
        <w:rPr>
          <w:szCs w:val="18"/>
          <w:lang w:eastAsia="pl-PL"/>
        </w:rPr>
        <w:t xml:space="preserve">Nie dotyczy sytuacji, w której sąd prawomocnym wyrokiem uzna prawidłowość poniesienia wydatku, a było to przedmiotem </w:t>
      </w:r>
      <w:r w:rsidRPr="00487D29">
        <w:rPr>
          <w:szCs w:val="18"/>
        </w:rPr>
        <w:t>sporu sądowego. Wydatki uznane przez sąd za prawidłowo poniesione będą stanowić wydatki kwalifikowalne..</w:t>
      </w:r>
    </w:p>
  </w:footnote>
  <w:footnote w:id="14">
    <w:p w:rsidR="00E04E37" w:rsidRPr="00487D29" w:rsidRDefault="00E04E37" w:rsidP="00565711">
      <w:pPr>
        <w:pStyle w:val="Tekstprzypisudolnego"/>
        <w:rPr>
          <w:szCs w:val="18"/>
        </w:rPr>
      </w:pPr>
      <w:r w:rsidRPr="00487D29">
        <w:rPr>
          <w:rStyle w:val="Odwoanieprzypisudolnego"/>
          <w:szCs w:val="18"/>
        </w:rPr>
        <w:footnoteRef/>
      </w:r>
      <w:r w:rsidRPr="00487D29">
        <w:rPr>
          <w:szCs w:val="18"/>
        </w:rPr>
        <w:t xml:space="preserve"> 7 lub 10 lat liczone jest w miesiącach kalendarzowych od daty nabycia (np.7 lat od dnia 9 listopada 2014 r. to okres od tej daty do 9 listopada 2021 r.).</w:t>
      </w:r>
    </w:p>
  </w:footnote>
  <w:footnote w:id="15">
    <w:p w:rsidR="00E04E37" w:rsidRPr="00160271" w:rsidRDefault="00E04E37" w:rsidP="00565711">
      <w:pPr>
        <w:pStyle w:val="Tekstprzypisudolnego"/>
        <w:rPr>
          <w:szCs w:val="18"/>
        </w:rPr>
      </w:pPr>
      <w:r w:rsidRPr="00160271">
        <w:rPr>
          <w:rStyle w:val="Odwoanieprzypisudolnego"/>
          <w:szCs w:val="18"/>
        </w:rPr>
        <w:footnoteRef/>
      </w:r>
      <w:r w:rsidRPr="00160271">
        <w:rPr>
          <w:szCs w:val="18"/>
        </w:rPr>
        <w:t xml:space="preserve"> Metodologia wyliczenia kosztu kwalifikowalnego została przedstawiona w załączniku 2 do Wytycznych w zakresie kwalifikowalności wydatków.</w:t>
      </w:r>
    </w:p>
  </w:footnote>
  <w:footnote w:id="16">
    <w:p w:rsidR="00E04E37" w:rsidRPr="00155C15" w:rsidRDefault="00E04E37" w:rsidP="00565711">
      <w:pPr>
        <w:pStyle w:val="Tekstprzypisudolnego"/>
      </w:pPr>
      <w:r>
        <w:rPr>
          <w:rStyle w:val="Odwoanieprzypisudolnego"/>
        </w:rPr>
        <w:footnoteRef/>
      </w:r>
      <w:r>
        <w:t xml:space="preserve"> </w:t>
      </w:r>
      <w:r w:rsidRPr="00155C15">
        <w:t>Bez względu na liczbę wynikających z danej transakcji płatności.</w:t>
      </w:r>
    </w:p>
  </w:footnote>
  <w:footnote w:id="17">
    <w:p w:rsidR="00E04E37" w:rsidRPr="00803336" w:rsidRDefault="00E04E37" w:rsidP="00565711">
      <w:pPr>
        <w:pStyle w:val="Tekstprzypisudolnego"/>
      </w:pPr>
      <w:r>
        <w:rPr>
          <w:rStyle w:val="Odwoanieprzypisudolnego"/>
        </w:rPr>
        <w:footnoteRef/>
      </w:r>
      <w:r>
        <w:t xml:space="preserve"> </w:t>
      </w:r>
      <w:r w:rsidRPr="00147CCD">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8">
    <w:p w:rsidR="00E04E37" w:rsidRPr="00803336" w:rsidRDefault="00E04E37" w:rsidP="00565711">
      <w:pPr>
        <w:pStyle w:val="Tekstprzypisudolnego"/>
      </w:pPr>
      <w:r>
        <w:rPr>
          <w:rStyle w:val="Odwoanieprzypisudolnego"/>
        </w:rPr>
        <w:footnoteRef/>
      </w:r>
      <w:r>
        <w:t xml:space="preserve"> </w:t>
      </w:r>
      <w:r w:rsidRPr="0018730D">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r>
      <w:r w:rsidRPr="0018730D">
        <w:rPr>
          <w:szCs w:val="18"/>
        </w:rP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19">
    <w:p w:rsidR="00E04E37" w:rsidRPr="00C55842" w:rsidRDefault="00E04E37" w:rsidP="00565711">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0">
    <w:p w:rsidR="00E04E37" w:rsidRPr="00791EDD" w:rsidRDefault="00E04E37" w:rsidP="00565711">
      <w:pPr>
        <w:pStyle w:val="Tekstprzypisudolnego"/>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1">
    <w:p w:rsidR="00E04E37" w:rsidRPr="00317448" w:rsidRDefault="00E04E37" w:rsidP="00565711">
      <w:pPr>
        <w:pStyle w:val="Tekstprzypisudolnego"/>
      </w:pPr>
      <w:r>
        <w:rPr>
          <w:rStyle w:val="Odwoanieprzypisudolnego"/>
        </w:rPr>
        <w:footnoteRef/>
      </w:r>
      <w:r>
        <w:t xml:space="preserve"> Nie dotyczy umów, w wyniku których następuje wykonanie oznaczonego dzieła.</w:t>
      </w:r>
    </w:p>
  </w:footnote>
  <w:footnote w:id="22">
    <w:p w:rsidR="00E04E37" w:rsidRPr="00317448" w:rsidRDefault="00E04E37"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3">
    <w:p w:rsidR="00E04E37" w:rsidRPr="00DB2C5E" w:rsidRDefault="00E04E37"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24">
    <w:p w:rsidR="00E04E37" w:rsidRPr="00DB2C5E" w:rsidRDefault="00E04E37"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5">
    <w:p w:rsidR="00E04E37" w:rsidRPr="00DB2C5E" w:rsidRDefault="00E04E37" w:rsidP="00565711">
      <w:pPr>
        <w:pStyle w:val="Tekstprzypisudolnego"/>
        <w:spacing w:line="276" w:lineRule="auto"/>
      </w:pPr>
      <w:r w:rsidRPr="00DB2C5E">
        <w:rPr>
          <w:rStyle w:val="Odwoanieprzypisudolnego"/>
        </w:rPr>
        <w:footnoteRef/>
      </w:r>
      <w:r w:rsidRPr="00DB2C5E">
        <w:t xml:space="preserve"> Jak wyżej.</w:t>
      </w:r>
    </w:p>
  </w:footnote>
  <w:footnote w:id="26">
    <w:p w:rsidR="00E04E37" w:rsidRPr="00DB2C5E" w:rsidRDefault="00E04E37" w:rsidP="00565711">
      <w:pPr>
        <w:pStyle w:val="Tekstprzypisudolnego"/>
        <w:spacing w:line="276" w:lineRule="auto"/>
      </w:pPr>
      <w:r w:rsidRPr="00DB2C5E">
        <w:rPr>
          <w:rStyle w:val="Odwoanieprzypisudolnego"/>
        </w:rPr>
        <w:footnoteRef/>
      </w:r>
      <w:r w:rsidRPr="00DB2C5E">
        <w:t xml:space="preserve"> Jak wyżej.</w:t>
      </w:r>
    </w:p>
  </w:footnote>
  <w:footnote w:id="27">
    <w:p w:rsidR="00E04E37" w:rsidRPr="00845BB5" w:rsidRDefault="00E04E37" w:rsidP="00565711">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8">
    <w:p w:rsidR="00E04E37" w:rsidRPr="007E04F3" w:rsidRDefault="00E04E37"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29">
    <w:p w:rsidR="00E04E37" w:rsidRPr="007E04F3" w:rsidRDefault="00E04E37"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0">
    <w:p w:rsidR="00E04E37" w:rsidRPr="00AF40A7" w:rsidRDefault="00E04E37"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1">
    <w:p w:rsidR="00E04E37" w:rsidRPr="00F55455" w:rsidRDefault="00E04E37"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01"/>
    <w:multiLevelType w:val="hybridMultilevel"/>
    <w:tmpl w:val="45043F9E"/>
    <w:lvl w:ilvl="0" w:tplc="0A0CF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F5A4F"/>
    <w:multiLevelType w:val="hybridMultilevel"/>
    <w:tmpl w:val="350C6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3DAE6F8D"/>
    <w:multiLevelType w:val="hybridMultilevel"/>
    <w:tmpl w:val="9AD45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6F753955"/>
    <w:multiLevelType w:val="hybridMultilevel"/>
    <w:tmpl w:val="3C4C9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D20E7"/>
    <w:multiLevelType w:val="hybridMultilevel"/>
    <w:tmpl w:val="F57E9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144EB"/>
    <w:multiLevelType w:val="hybridMultilevel"/>
    <w:tmpl w:val="4E9E7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4F4F16"/>
    <w:multiLevelType w:val="hybridMultilevel"/>
    <w:tmpl w:val="ADCCECE0"/>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43"/>
  </w:num>
  <w:num w:numId="4">
    <w:abstractNumId w:val="45"/>
  </w:num>
  <w:num w:numId="5">
    <w:abstractNumId w:val="1"/>
  </w:num>
  <w:num w:numId="6">
    <w:abstractNumId w:val="35"/>
  </w:num>
  <w:num w:numId="7">
    <w:abstractNumId w:val="9"/>
  </w:num>
  <w:num w:numId="8">
    <w:abstractNumId w:val="37"/>
  </w:num>
  <w:num w:numId="9">
    <w:abstractNumId w:val="4"/>
  </w:num>
  <w:num w:numId="10">
    <w:abstractNumId w:val="32"/>
  </w:num>
  <w:num w:numId="11">
    <w:abstractNumId w:val="49"/>
  </w:num>
  <w:num w:numId="12">
    <w:abstractNumId w:val="18"/>
  </w:num>
  <w:num w:numId="13">
    <w:abstractNumId w:val="24"/>
  </w:num>
  <w:num w:numId="14">
    <w:abstractNumId w:val="29"/>
  </w:num>
  <w:num w:numId="15">
    <w:abstractNumId w:val="25"/>
  </w:num>
  <w:num w:numId="16">
    <w:abstractNumId w:val="28"/>
  </w:num>
  <w:num w:numId="17">
    <w:abstractNumId w:val="13"/>
  </w:num>
  <w:num w:numId="18">
    <w:abstractNumId w:val="19"/>
  </w:num>
  <w:num w:numId="19">
    <w:abstractNumId w:val="23"/>
  </w:num>
  <w:num w:numId="20">
    <w:abstractNumId w:val="14"/>
  </w:num>
  <w:num w:numId="21">
    <w:abstractNumId w:val="31"/>
  </w:num>
  <w:num w:numId="22">
    <w:abstractNumId w:val="6"/>
  </w:num>
  <w:num w:numId="23">
    <w:abstractNumId w:val="27"/>
  </w:num>
  <w:num w:numId="24">
    <w:abstractNumId w:val="5"/>
  </w:num>
  <w:num w:numId="25">
    <w:abstractNumId w:val="16"/>
  </w:num>
  <w:num w:numId="26">
    <w:abstractNumId w:val="36"/>
  </w:num>
  <w:num w:numId="27">
    <w:abstractNumId w:val="15"/>
  </w:num>
  <w:num w:numId="28">
    <w:abstractNumId w:val="46"/>
  </w:num>
  <w:num w:numId="29">
    <w:abstractNumId w:val="3"/>
  </w:num>
  <w:num w:numId="30">
    <w:abstractNumId w:val="38"/>
  </w:num>
  <w:num w:numId="31">
    <w:abstractNumId w:val="26"/>
  </w:num>
  <w:num w:numId="32">
    <w:abstractNumId w:val="10"/>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0"/>
  </w:num>
  <w:num w:numId="39">
    <w:abstractNumId w:val="22"/>
  </w:num>
  <w:num w:numId="40">
    <w:abstractNumId w:val="33"/>
  </w:num>
  <w:num w:numId="41">
    <w:abstractNumId w:val="44"/>
  </w:num>
  <w:num w:numId="42">
    <w:abstractNumId w:val="12"/>
  </w:num>
  <w:num w:numId="43">
    <w:abstractNumId w:val="7"/>
  </w:num>
  <w:num w:numId="44">
    <w:abstractNumId w:val="2"/>
  </w:num>
  <w:num w:numId="45">
    <w:abstractNumId w:val="8"/>
  </w:num>
  <w:num w:numId="46">
    <w:abstractNumId w:val="0"/>
  </w:num>
  <w:num w:numId="47">
    <w:abstractNumId w:val="48"/>
  </w:num>
  <w:num w:numId="48">
    <w:abstractNumId w:val="41"/>
  </w:num>
  <w:num w:numId="49">
    <w:abstractNumId w:val="39"/>
  </w:num>
  <w:num w:numId="50">
    <w:abstractNumId w:val="40"/>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11"/>
    <w:rsid w:val="000C093A"/>
    <w:rsid w:val="000F622B"/>
    <w:rsid w:val="00191D17"/>
    <w:rsid w:val="00195068"/>
    <w:rsid w:val="002354B7"/>
    <w:rsid w:val="00253BF3"/>
    <w:rsid w:val="0029199B"/>
    <w:rsid w:val="00294D83"/>
    <w:rsid w:val="002B097D"/>
    <w:rsid w:val="002C0723"/>
    <w:rsid w:val="002D627D"/>
    <w:rsid w:val="002E665F"/>
    <w:rsid w:val="00312F71"/>
    <w:rsid w:val="003311C6"/>
    <w:rsid w:val="00352573"/>
    <w:rsid w:val="003D287F"/>
    <w:rsid w:val="003E7A0D"/>
    <w:rsid w:val="00416696"/>
    <w:rsid w:val="00441D0A"/>
    <w:rsid w:val="00446CE6"/>
    <w:rsid w:val="004F71DC"/>
    <w:rsid w:val="004F7BCB"/>
    <w:rsid w:val="00520B97"/>
    <w:rsid w:val="00521FEE"/>
    <w:rsid w:val="00523438"/>
    <w:rsid w:val="00532B0A"/>
    <w:rsid w:val="00565711"/>
    <w:rsid w:val="00581704"/>
    <w:rsid w:val="005A3C59"/>
    <w:rsid w:val="005C758C"/>
    <w:rsid w:val="006368C6"/>
    <w:rsid w:val="00654638"/>
    <w:rsid w:val="00710F95"/>
    <w:rsid w:val="007427C7"/>
    <w:rsid w:val="007802E7"/>
    <w:rsid w:val="007937A5"/>
    <w:rsid w:val="007E4D4B"/>
    <w:rsid w:val="008C5C7F"/>
    <w:rsid w:val="008E687D"/>
    <w:rsid w:val="00967078"/>
    <w:rsid w:val="0099746E"/>
    <w:rsid w:val="009A4D5A"/>
    <w:rsid w:val="009C1FF6"/>
    <w:rsid w:val="009F0BFA"/>
    <w:rsid w:val="00A43EA6"/>
    <w:rsid w:val="00A441E1"/>
    <w:rsid w:val="00A458B9"/>
    <w:rsid w:val="00A7740F"/>
    <w:rsid w:val="00A843EC"/>
    <w:rsid w:val="00B103AA"/>
    <w:rsid w:val="00B43A60"/>
    <w:rsid w:val="00B8614B"/>
    <w:rsid w:val="00B94A91"/>
    <w:rsid w:val="00BC2016"/>
    <w:rsid w:val="00BC76E9"/>
    <w:rsid w:val="00BF0D98"/>
    <w:rsid w:val="00C166C7"/>
    <w:rsid w:val="00C45A8E"/>
    <w:rsid w:val="00C615BB"/>
    <w:rsid w:val="00C71C9C"/>
    <w:rsid w:val="00C768F3"/>
    <w:rsid w:val="00CB772E"/>
    <w:rsid w:val="00CC7750"/>
    <w:rsid w:val="00D32A2A"/>
    <w:rsid w:val="00D964BC"/>
    <w:rsid w:val="00E04E37"/>
    <w:rsid w:val="00E2340E"/>
    <w:rsid w:val="00E23756"/>
    <w:rsid w:val="00E6132C"/>
    <w:rsid w:val="00E75BE2"/>
    <w:rsid w:val="00EA0CBA"/>
    <w:rsid w:val="00EA576E"/>
    <w:rsid w:val="00EC3125"/>
    <w:rsid w:val="00FD20A7"/>
    <w:rsid w:val="00FE2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CC5D"/>
  <w15:docId w15:val="{54704604-7BB7-4330-82AF-63321562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C7F"/>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po.wrotapodlas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6H0962:PL:N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LexUriServ/LexUriServ.do?uri=CELEX:32006H0962:PL:NOT" TargetMode="External"/><Relationship Id="rId4" Type="http://schemas.openxmlformats.org/officeDocument/2006/relationships/webSettings" Target="webSettings.xml"/><Relationship Id="rId9" Type="http://schemas.openxmlformats.org/officeDocument/2006/relationships/hyperlink" Target="mailto:gwa_efs@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63</Pages>
  <Words>27373</Words>
  <Characters>164244</Characters>
  <Application>Microsoft Office Word</Application>
  <DocSecurity>0</DocSecurity>
  <Lines>1368</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Magdalena Kulesza</cp:lastModifiedBy>
  <cp:revision>11</cp:revision>
  <cp:lastPrinted>2018-12-17T10:40:00Z</cp:lastPrinted>
  <dcterms:created xsi:type="dcterms:W3CDTF">2018-12-13T08:27:00Z</dcterms:created>
  <dcterms:modified xsi:type="dcterms:W3CDTF">2018-12-18T11:49:00Z</dcterms:modified>
</cp:coreProperties>
</file>